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b/>
          <w:bCs/>
          <w:color w:val="666666"/>
          <w:sz w:val="18"/>
          <w:lang w:eastAsia="ru-RU"/>
        </w:rPr>
        <w:t>ПРОЕКТНАЯ ДЕКЛАРАЦИЯ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 многоэтажный жилой дом с подземной автостоянкой, расположенный по адресу: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Московская область,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г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 Щербинка, владение 7.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097423">
        <w:rPr>
          <w:rFonts w:ascii="Tahoma" w:eastAsia="Times New Roman" w:hAnsi="Tahoma" w:cs="Tahoma"/>
          <w:b/>
          <w:bCs/>
          <w:color w:val="666666"/>
          <w:sz w:val="18"/>
          <w:u w:val="single"/>
          <w:lang w:eastAsia="ru-RU"/>
        </w:rPr>
        <w:t>Информация о застройщике:</w:t>
      </w:r>
    </w:p>
    <w:p w:rsidR="00097423" w:rsidRPr="00097423" w:rsidRDefault="00097423" w:rsidP="00097423">
      <w:pPr>
        <w:numPr>
          <w:ilvl w:val="0"/>
          <w:numId w:val="1"/>
        </w:numPr>
        <w:shd w:val="clear" w:color="auto" w:fill="F8F9FD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Фирменное наименование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: Общество с ограниченной ответственностью «Териберский Берег».</w:t>
      </w:r>
    </w:p>
    <w:p w:rsidR="00097423" w:rsidRPr="00097423" w:rsidRDefault="00097423" w:rsidP="00097423">
      <w:pPr>
        <w:numPr>
          <w:ilvl w:val="0"/>
          <w:numId w:val="1"/>
        </w:numPr>
        <w:shd w:val="clear" w:color="auto" w:fill="F8F9FD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Юридический адрес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: Россия, 101000, г. Москва, ул. Мясницкая, д.30/1/2, стр.2.</w:t>
      </w:r>
    </w:p>
    <w:p w:rsidR="00097423" w:rsidRPr="00097423" w:rsidRDefault="00097423" w:rsidP="00097423">
      <w:pPr>
        <w:numPr>
          <w:ilvl w:val="0"/>
          <w:numId w:val="1"/>
        </w:numPr>
        <w:shd w:val="clear" w:color="auto" w:fill="F8F9FD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Режим работы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: с 9-00 до 18-00, перерыв с 13-00 до 14-00, суббота, воскресенье – выходные дни.</w:t>
      </w:r>
    </w:p>
    <w:p w:rsidR="00097423" w:rsidRPr="00097423" w:rsidRDefault="00097423" w:rsidP="00097423">
      <w:pPr>
        <w:numPr>
          <w:ilvl w:val="0"/>
          <w:numId w:val="1"/>
        </w:numPr>
        <w:shd w:val="clear" w:color="auto" w:fill="F8F9FD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Свидетельство о государственной регистрации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: Серия 77 № 007222163, выдано Межрайонной инспекцией МНС России № 46 по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г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 Москве 17 ноября 2003 года. ОГРН 1037739970773, ИНН 7701511447.</w:t>
      </w:r>
    </w:p>
    <w:p w:rsidR="00097423" w:rsidRPr="00097423" w:rsidRDefault="00097423" w:rsidP="00097423">
      <w:pPr>
        <w:numPr>
          <w:ilvl w:val="0"/>
          <w:numId w:val="1"/>
        </w:numPr>
        <w:shd w:val="clear" w:color="auto" w:fill="F8F9FD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Учредители: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Дибин Андрей Валентинович, Цацкина Маргарита Эликовна, Журавлев Михаил Константинович</w:t>
      </w:r>
    </w:p>
    <w:p w:rsidR="00097423" w:rsidRPr="00097423" w:rsidRDefault="00097423" w:rsidP="00097423">
      <w:pPr>
        <w:numPr>
          <w:ilvl w:val="0"/>
          <w:numId w:val="1"/>
        </w:numPr>
        <w:shd w:val="clear" w:color="auto" w:fill="F8F9FD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Реализованные проекты строительства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: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- 2003 г. г. Москва. Совместно с "СКФ XXI" были проведены общестроительные работы по проекту многофункционального жилого комплекса по ул. Тимошенко общей площадью 60 тыс. кв.м., объект сдан в срок;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- 2004 г. Московская область. Подрядные работы на строительство 3-этажного административно-бытового здания общей площадью 1000 кв.м. в г. Химки, ул.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Рабочая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 Заказчик "СКФ XXI", объект сдан в срок;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- 2003-2004 гг. г. Москва. Подрядные работы на строительство здания средней школы на ул. 1-я Миусская. Подрядчик ООО "Спецстроймонтажмонолит-М", объект сдан в срок;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-2004 г. Москва, ул. Крылатская. Подрядные работы на строительство жилого комплекса "Долина Грез". Подрядчик "Спецстроймонтажмонолит-М", объект сдан в срок;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- 2004 г. Москва. Подрядные работы на строительство жилого дома в микрорайоне Куркино. Подрядчик "Главмосстроймонолит", объект сдан в срок;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- 2004 г. Московская область. Подготовка инженерно-разрешительной документации на участок под строительство жилого комплекса по Киевскому шоссе, д. Марушкино-Толстопальцево. Заказчик ООО "КОМЗЕМСТРОЙ";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- 2004 г. Москва. Подрядные работы по строительству жилого дома по ул.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Мишина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, 26. Подрядчик ООО "Спецстроймонтажмонолит-М", объект сдан в срок;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- 2004 г. Москва. Совместно с ЗАО АСК "Юнитек Инжиниринг" выигран тендер на строительство 29-этажного здания, одного из четырех зданий жилого комплекса по адресу: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Ленинградское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ш, вл. 25;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- 2005 г. Москва. Совместно с ЗАО "Главболгарстрой" участие в тендере на строительство элитного жилого дома по адресу: Новый Арбат, вл. 27-29;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- 2003 - 2005 гг. Московская область. Коттеджное строительство: проектирование, строительство, отделка, объект сдан в срок;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- 2003 – 2005 гг. Москва. Офисные помещения: капитальный ремонт, отделка, работы проведены в срок;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- 2003 – 2005 гг. Москва, Московская область.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Жилые квартиры, частные дома: проектирование, капитальный ремонт, перепланировка, отделка, дизайн, авторское сопровождение;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- 2005 – 2008 гг. Московская область, г. Щербинка, ул. Индустриальная, д. 6, 14-ти этажный пятисекционный монолитно-кирпичный жилой дом.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Выполнение функций Инвестора, Заказчика-Застройщика, Генерального подрядчика. Строительство, техническое сопровождение и ввод дома в эксплуатацию 12.09.2008 года.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Продажи осуществлялись в соответствии с Федеральным законом № 214-ФЗ "Об участии в долевом строительстве многоквартирных домов и иных объектов недвижимости и о внесении в некоторые изменений в некоторые законодательные акты Российской Федерации".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- 2008 – 2011 гг. Московская область, г. Щербинка, ул. 40 лет Октября, д. 15/1, 15-ти этажный монолитно-каркасный жилой дом с вентилируемым фасадом.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Выполнение функций Инвестора, Заказчика-Застройщика. Строительство, техническое сопровождение и ввод дома в эксплуатацию 18.08.2011 года. Продажи осуществлялись в соответствии с Федеральным законом №214-ФЗ "Об участии в долевом строительстве многоквартирных домов и иных объектов недвижимости и о внесении в некоторые изменений в некоторые законодательные акты Российской Федерации".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Свидетельство №0105.01-2009-7701511447-С-035 о допуске к работам, которые оказывают влияние на безопасность объектов капитального строительства. Выданное некоммерческим партнерством «Союз строителей Московской области "Мособлстройкомплекс". Начало действия с 11 октября 2010 г. Свидетельство действительно без ограничения срока и территории его действия.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b/>
          <w:bCs/>
          <w:color w:val="666666"/>
          <w:sz w:val="18"/>
          <w:u w:val="single"/>
          <w:lang w:eastAsia="ru-RU"/>
        </w:rPr>
        <w:t>Информация о проекте строительства: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Цель проекта строительства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: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Проектом предусматривается строительство 7-15-ти этажного, четырехсекционного (1-я секция 15-ти этажная, 2-я и 3-.я - 11-ти этажные, 4-я – 7-ми этажная) 207-ми квартирного жилого дома с подземной автостоянкой (1-ая очередь строительства), расположенного по 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lastRenderedPageBreak/>
        <w:t>адресу: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Московская область,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г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 Щербинка, ул. 40 лет Октября, владение 7; реализация жилых и нежилых помещений дольщикам – юридическим и физическим лицам.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Начало работ – II квартал 2012 г.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Окончание работ – IV квартал 2014 г.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Разрешение на строительство №RU 50336000-001</w:t>
      </w:r>
      <w:r w:rsidRPr="00097423">
        <w:rPr>
          <w:rFonts w:ascii="Tahoma" w:eastAsia="Times New Roman" w:hAnsi="Tahoma" w:cs="Tahoma"/>
          <w:color w:val="666666"/>
          <w:sz w:val="18"/>
          <w:u w:val="single"/>
          <w:lang w:eastAsia="ru-RU"/>
        </w:rPr>
        <w:t>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от 30 ноября 2011 года, выданное Администрацией городского округа Щербинка Московской области.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Права застройщика на земельные участки: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- право собственности на земельный участок площадью 1700 кв.м., кадастровый номер 50:61:0010118:0015, расположенный по адресу: Московская область,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г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 Щербинка, ул. 40 лет Октября, при д. 11;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- право собственности на земельный участок площадью 2428 кв.м., кадастровый номер 50:61:0010118:0014, расположенный по адресу: Московская область,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г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 Щербинка, ул. Чапаева, при д. 2;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Благоустройство земельного участка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: Проектом предусмотрено благоустройство участка в виде насаждений деревьев, кустарников, газонов. Предусмотрены малые архитектурные формы, детская площадка, скамейки. Тротуары – асфальтовое покрытие, с предусмотренными съездами для инвалидных колясок.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Месторасположение объекта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: Московская обл., г. Щербинка, ул. 40 лет Октября, владение 7 (строительный адрес). Строительство нового многоэтажного жилого дома (15-11-11-7 этажей), разработанного по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индивидуальному проекту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, общая площадь которого составит 19320 кв.м. ООО "Териберский Берег" является Заказчиком-Застройщиком объекта.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Количество квартир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: 207 общей площадью 11085,1 кв.м., из них: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i/>
          <w:iCs/>
          <w:color w:val="666666"/>
          <w:sz w:val="18"/>
          <w:lang w:eastAsia="ru-RU"/>
        </w:rPr>
        <w:t>однокомнатных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127 общей площадью от 33,3 кв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.м</w:t>
      </w:r>
      <w:proofErr w:type="gramEnd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до 60,3 кв.м.;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i/>
          <w:iCs/>
          <w:color w:val="666666"/>
          <w:sz w:val="18"/>
          <w:lang w:eastAsia="ru-RU"/>
        </w:rPr>
        <w:t>двухкомнатных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67 общей площадью от 50,4 кв.м до 70,5 кв.м.;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i/>
          <w:iCs/>
          <w:color w:val="666666"/>
          <w:sz w:val="18"/>
          <w:lang w:eastAsia="ru-RU"/>
        </w:rPr>
        <w:t>трехкомнатных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13, от 81,9 кв.м до 96,7 кв.м..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В квартирах предусматривается вывод трубопроводов холодной и горячей воды, канализации к точкам подключения, окна ПВХ, остекление лоджий, входная дверь, электроснабжение до вводного щитка в квартиру. </w:t>
      </w:r>
      <w:proofErr w:type="gramStart"/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В квартирах отсутствуют: межкомнатные перегородки; внутриквартирные двери; подоконники; отделка всех помещений, включая устройство стяжек, полов, штукатурку, шпаклевку, окраску стен, потолков; внутриквартирная разводка водопровода и канализации; сантехприборы и сантехфаянс; внутриквартирная электроразводка и оконечные электроустройства, в том числе электрозвонки и электроплиты; внутриквартирная разводка телевидения, телефонизация, радиофикация, домофонная сеть и их оконечные устройства.</w:t>
      </w:r>
      <w:proofErr w:type="gramEnd"/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Функциональное назначение нежилых помещений, их описание: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подземная автостоянка, количество машиномест 40 общей площадью от 16,4 кв.м. до 31,2 кв.м.;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- на первом этаже расположены нежилые помещения, общей площадью 998,6 кв.м.;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В общей долевой собственности участников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будут находиться помещения общего пользования (лестничные клетки, коридоры, а так же помещения, в которых расположены оборудование и системы инженерного обеспечения здания). 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технического паспорта здания.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Планируемая стоимость строительства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(</w:t>
      </w: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создания)</w:t>
      </w:r>
      <w:r w:rsidRPr="00097423">
        <w:rPr>
          <w:rFonts w:ascii="Tahoma" w:eastAsia="Times New Roman" w:hAnsi="Tahoma" w:cs="Tahoma"/>
          <w:color w:val="666666"/>
          <w:sz w:val="18"/>
          <w:u w:val="single"/>
          <w:lang w:eastAsia="ru-RU"/>
        </w:rPr>
        <w:t>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дома составляет 900 млн. рублей.</w:t>
      </w:r>
    </w:p>
    <w:p w:rsidR="00097423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Возможные финансовые риски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(финансирование): Финансирование строительства объекта производится с использованием собственных средств заказчика, а также привлеченных средств. Финансовые и организационные риски минимальны, их страхование не является обязательным.</w:t>
      </w:r>
    </w:p>
    <w:p w:rsidR="00A10792" w:rsidRPr="00097423" w:rsidRDefault="00097423" w:rsidP="00097423">
      <w:pPr>
        <w:shd w:val="clear" w:color="auto" w:fill="F8F9FD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097423">
        <w:rPr>
          <w:rFonts w:ascii="Tahoma" w:eastAsia="Times New Roman" w:hAnsi="Tahoma" w:cs="Tahoma"/>
          <w:color w:val="666666"/>
          <w:sz w:val="18"/>
          <w:szCs w:val="18"/>
          <w:u w:val="single"/>
          <w:lang w:eastAsia="ru-RU"/>
        </w:rPr>
        <w:t>Организации, выполняющие работы на объекте:</w:t>
      </w:r>
      <w:r w:rsidRPr="00097423">
        <w:rPr>
          <w:rFonts w:ascii="Tahoma" w:eastAsia="Times New Roman" w:hAnsi="Tahoma" w:cs="Tahoma"/>
          <w:color w:val="666666"/>
          <w:sz w:val="18"/>
          <w:lang w:eastAsia="ru-RU"/>
        </w:rPr>
        <w:t> </w:t>
      </w:r>
      <w:r w:rsidRPr="00097423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Генеральный подрядчик - ООО "Веста".</w:t>
      </w:r>
    </w:p>
    <w:sectPr w:rsidR="00A10792" w:rsidRPr="00097423" w:rsidSect="00AC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818"/>
    <w:multiLevelType w:val="multilevel"/>
    <w:tmpl w:val="E926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7423"/>
    <w:rsid w:val="00097423"/>
    <w:rsid w:val="002F5292"/>
    <w:rsid w:val="00472FB6"/>
    <w:rsid w:val="00A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423"/>
    <w:rPr>
      <w:b/>
      <w:bCs/>
    </w:rPr>
  </w:style>
  <w:style w:type="character" w:customStyle="1" w:styleId="apple-converted-space">
    <w:name w:val="apple-converted-space"/>
    <w:basedOn w:val="a0"/>
    <w:rsid w:val="00097423"/>
  </w:style>
  <w:style w:type="character" w:styleId="a5">
    <w:name w:val="Emphasis"/>
    <w:basedOn w:val="a0"/>
    <w:uiPriority w:val="20"/>
    <w:qFormat/>
    <w:rsid w:val="000974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6668</Characters>
  <Application>Microsoft Office Word</Application>
  <DocSecurity>0</DocSecurity>
  <Lines>55</Lines>
  <Paragraphs>15</Paragraphs>
  <ScaleCrop>false</ScaleCrop>
  <Company>Grizli777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2012-11-13T16:28:00Z</dcterms:created>
  <dcterms:modified xsi:type="dcterms:W3CDTF">2012-11-13T16:28:00Z</dcterms:modified>
</cp:coreProperties>
</file>