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A3" w:rsidRDefault="004E74A3" w:rsidP="004E74A3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Договор</w:t>
      </w:r>
      <w:r>
        <w:rPr>
          <w:rFonts w:ascii="Times New Roman" w:hAnsi="Times New Roman"/>
          <w:b/>
          <w:sz w:val="22"/>
          <w:szCs w:val="22"/>
        </w:rPr>
        <w:t xml:space="preserve"> № </w:t>
      </w:r>
      <w:bookmarkStart w:id="0" w:name="НомерДоговора1"/>
      <w:r>
        <w:rPr>
          <w:rFonts w:hint="eastAsia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r>
        <w:rPr>
          <w:rFonts w:hint="eastAsia"/>
          <w:sz w:val="22"/>
          <w:szCs w:val="22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  <w:noProof/>
          <w:sz w:val="22"/>
          <w:szCs w:val="22"/>
        </w:rPr>
        <w:t>"НомерДоговора1"</w:t>
      </w:r>
      <w:r>
        <w:rPr>
          <w:rFonts w:hint="eastAsia"/>
        </w:rPr>
        <w:fldChar w:fldCharType="end"/>
      </w:r>
      <w:bookmarkEnd w:id="0"/>
    </w:p>
    <w:p w:rsidR="004E74A3" w:rsidRDefault="004E74A3" w:rsidP="004E74A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4E74A3" w:rsidTr="001A1E8F">
        <w:tc>
          <w:tcPr>
            <w:tcW w:w="6237" w:type="dxa"/>
            <w:hideMark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hideMark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&quot;ДатаЗаключения1&quot;"/>
                  </w:textInput>
                </w:ffData>
              </w:fldChar>
            </w:r>
            <w:bookmarkStart w:id="1" w:name="ДатаЗаключения1"/>
            <w:r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"ДатаЗаключения1"</w:t>
            </w:r>
            <w:r>
              <w:rPr>
                <w:rFonts w:hint="eastAsia"/>
              </w:rPr>
              <w:fldChar w:fldCharType="end"/>
            </w:r>
            <w:bookmarkEnd w:id="1"/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  <w:t>Общество с ограниченной ответственностью «АДМ»,</w:t>
      </w:r>
      <w:r>
        <w:rPr>
          <w:rFonts w:ascii="Times New Roman" w:hAnsi="Times New Roman"/>
          <w:snapToGrid w:val="0"/>
          <w:sz w:val="22"/>
          <w:szCs w:val="22"/>
        </w:rPr>
        <w:t xml:space="preserve"> в лице </w:t>
      </w:r>
      <w:r>
        <w:rPr>
          <w:rFonts w:ascii="Times New Roman" w:hAnsi="Times New Roman"/>
          <w:b/>
          <w:snapToGrid w:val="0"/>
          <w:sz w:val="22"/>
          <w:szCs w:val="22"/>
        </w:rPr>
        <w:t>Муравьевой С.В.,</w:t>
      </w:r>
      <w:r>
        <w:rPr>
          <w:rFonts w:ascii="Times New Roman" w:hAnsi="Times New Roman"/>
          <w:snapToGrid w:val="0"/>
          <w:sz w:val="22"/>
          <w:szCs w:val="22"/>
        </w:rPr>
        <w:t xml:space="preserve"> действующей на основании Доверенности  77АВ 6668763 от 23.04.2018 г., удостоверенной нотариусом города Москвы Носкович Светланой Анатольевной, зарегистрировано в реестре за № 77/2290-н/77-2018-3-828, </w:t>
      </w:r>
      <w:r>
        <w:rPr>
          <w:rFonts w:ascii="Times New Roman" w:hAnsi="Times New Roman"/>
          <w:sz w:val="22"/>
          <w:szCs w:val="22"/>
        </w:rPr>
        <w:t xml:space="preserve">с одной стороны, именуемое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>
        <w:rPr>
          <w:rFonts w:hint="eastAsia"/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bookmarkStart w:id="2" w:name="Клиенты1"/>
      <w:r>
        <w:rPr>
          <w:rFonts w:hint="eastAsia"/>
          <w:b/>
          <w:sz w:val="22"/>
          <w:szCs w:val="22"/>
        </w:rPr>
        <w:instrText xml:space="preserve"> FORMTEXT </w:instrText>
      </w:r>
      <w:r>
        <w:rPr>
          <w:rFonts w:hint="eastAsia"/>
          <w:b/>
          <w:sz w:val="22"/>
          <w:szCs w:val="22"/>
        </w:rPr>
      </w:r>
      <w:r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"Клиенты1"</w:t>
      </w:r>
      <w:r>
        <w:rPr>
          <w:rFonts w:hint="eastAsia"/>
        </w:rPr>
        <w:fldChar w:fldCharType="end"/>
      </w:r>
      <w:bookmarkEnd w:id="2"/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с другой стороны, именуемый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Участник долевого строительства»/«Участник»,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4E74A3" w:rsidRDefault="004E74A3" w:rsidP="004E74A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1069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</w:t>
      </w:r>
      <w:r>
        <w:rPr>
          <w:rFonts w:ascii="Times New Roman" w:hAnsi="Times New Roman"/>
          <w:b/>
          <w:sz w:val="22"/>
          <w:szCs w:val="22"/>
        </w:rPr>
        <w:t>Многоквартирный дом</w:t>
      </w:r>
      <w:r>
        <w:rPr>
          <w:rFonts w:ascii="Times New Roman" w:hAnsi="Times New Roman"/>
          <w:sz w:val="22"/>
          <w:szCs w:val="22"/>
        </w:rPr>
        <w:t xml:space="preserve"> – многоквартирный, двухсекционный жилой 28-ми этажный дом, создаваемый по строительному адресу: </w:t>
      </w:r>
      <w:r>
        <w:rPr>
          <w:rFonts w:ascii="Times New Roman" w:hAnsi="Times New Roman"/>
          <w:b/>
          <w:sz w:val="22"/>
          <w:szCs w:val="22"/>
        </w:rPr>
        <w:t>г. Москва, ул. А</w:t>
      </w:r>
      <w:r w:rsidR="00EE0558">
        <w:rPr>
          <w:rFonts w:ascii="Times New Roman" w:hAnsi="Times New Roman"/>
          <w:b/>
          <w:sz w:val="22"/>
          <w:szCs w:val="22"/>
        </w:rPr>
        <w:t>дмирала Макарова, вл. 6, корп. 6</w:t>
      </w:r>
      <w:bookmarkStart w:id="3" w:name="_GoBack"/>
      <w:bookmarkEnd w:id="3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После завершения строительства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ему будет присвоен почтовый адрес.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«Многоквартирный дом» </w:t>
      </w:r>
      <w:r>
        <w:rPr>
          <w:rFonts w:ascii="Times New Roman" w:hAnsi="Times New Roman"/>
          <w:sz w:val="22"/>
          <w:szCs w:val="22"/>
        </w:rPr>
        <w:t>включает в себя следующие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основные характеристики многоквартирного дома: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материал наружных стен: монолитный железобетон; 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железобетон;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класс энергоэффективности: С+</w:t>
      </w:r>
    </w:p>
    <w:p w:rsidR="004E74A3" w:rsidRDefault="004E74A3" w:rsidP="004E74A3">
      <w:pPr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сейсмостойкость: </w:t>
      </w:r>
      <w:r>
        <w:rPr>
          <w:rFonts w:hint="eastAsia"/>
          <w:sz w:val="22"/>
          <w:szCs w:val="22"/>
        </w:rPr>
        <w:t>сейсмичность района строительства - менее 6 баллов. Тре</w:t>
      </w:r>
      <w:r>
        <w:rPr>
          <w:rFonts w:hint="eastAsia"/>
          <w:sz w:val="22"/>
          <w:szCs w:val="22"/>
        </w:rPr>
        <w:softHyphen/>
        <w:t xml:space="preserve">бования, предъявляемые к сейсмостойкости, на </w:t>
      </w:r>
      <w:r>
        <w:rPr>
          <w:rFonts w:hint="eastAsia"/>
          <w:b/>
          <w:sz w:val="22"/>
          <w:szCs w:val="22"/>
        </w:rPr>
        <w:t>«Многоквартирный дом»</w:t>
      </w:r>
      <w:r>
        <w:rPr>
          <w:rFonts w:hint="eastAsia"/>
          <w:sz w:val="22"/>
          <w:szCs w:val="22"/>
        </w:rPr>
        <w:t xml:space="preserve"> не распространяются, т.к. в соответствии с СП 14.13330.2010 «СНиП II-7-81* Строительство в сейсмических районах» влияние сейсмичности учи</w:t>
      </w:r>
      <w:r>
        <w:rPr>
          <w:rFonts w:hint="eastAsia"/>
          <w:sz w:val="22"/>
          <w:szCs w:val="22"/>
        </w:rPr>
        <w:softHyphen/>
        <w:t>тываются, начиная с 7 баллов и выше.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</w:t>
      </w:r>
      <w:r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>
        <w:rPr>
          <w:rFonts w:ascii="Times New Roman" w:hAnsi="Times New Roman"/>
          <w:sz w:val="22"/>
          <w:szCs w:val="22"/>
        </w:rPr>
        <w:t xml:space="preserve"> - жилое помещение (квартира), являющееся объектом долевого строительства,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Многоквартирного дома, и входящее в состав «</w:t>
      </w:r>
      <w:r>
        <w:rPr>
          <w:rFonts w:ascii="Times New Roman" w:hAnsi="Times New Roman"/>
          <w:b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, при условии выполнения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всех принятых на себя по настоящему Договору обязательств.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 </w:t>
      </w:r>
      <w:r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 xml:space="preserve"> - общество с ограниченной ответственностью </w:t>
      </w:r>
      <w:r>
        <w:rPr>
          <w:rFonts w:ascii="Times New Roman" w:hAnsi="Times New Roman"/>
          <w:b/>
          <w:snapToGrid w:val="0"/>
          <w:sz w:val="22"/>
          <w:szCs w:val="22"/>
        </w:rPr>
        <w:t>«АДМ»</w:t>
      </w:r>
      <w:r>
        <w:rPr>
          <w:rFonts w:ascii="Times New Roman" w:hAnsi="Times New Roman"/>
          <w:sz w:val="22"/>
          <w:szCs w:val="22"/>
        </w:rPr>
        <w:t xml:space="preserve">,  привлекающее денежные средства участников долевого строительства для строительства (создания) на земельном участке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1.3.1. разрешение на строительство N 77-118000-017459-2018 от 27 июня 2018 г.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 строительство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(выдано Комитетом государственного строительного надзора города Москвы);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>
        <w:rPr>
          <w:rFonts w:ascii="Times New Roman" w:hAnsi="Times New Roman"/>
          <w:sz w:val="22"/>
          <w:szCs w:val="22"/>
          <w:lang w:val="en-US"/>
        </w:rPr>
        <w:t>www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krost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ru</w:t>
      </w:r>
      <w:r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адрес сайта, принадлежат Застройщику;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1.3.3. </w:t>
      </w:r>
      <w:r>
        <w:rPr>
          <w:rFonts w:hint="eastAsia"/>
          <w:sz w:val="22"/>
          <w:szCs w:val="22"/>
        </w:rPr>
        <w:t xml:space="preserve">на праве собственности земельный участок площадью </w:t>
      </w:r>
      <w:r>
        <w:rPr>
          <w:rFonts w:asciiTheme="minorHAnsi" w:hAnsiTheme="minorHAnsi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8739</w:t>
      </w:r>
      <w:r>
        <w:rPr>
          <w:rFonts w:hint="eastAsia"/>
          <w:sz w:val="22"/>
          <w:szCs w:val="22"/>
        </w:rPr>
        <w:t xml:space="preserve"> кв.м. с кадастровым номером 77:09:0001022</w:t>
      </w:r>
      <w:r>
        <w:rPr>
          <w:rFonts w:ascii="Times New Roman" w:hAnsi="Times New Roman"/>
          <w:sz w:val="22"/>
          <w:szCs w:val="22"/>
        </w:rPr>
        <w:t>:2309</w:t>
      </w:r>
      <w:r>
        <w:rPr>
          <w:rFonts w:hint="eastAsia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расположенны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hint="eastAsia"/>
          <w:sz w:val="22"/>
          <w:szCs w:val="22"/>
        </w:rPr>
        <w:t xml:space="preserve"> по адресу: город Москва, ул. Адмирала Макарова;</w:t>
      </w:r>
    </w:p>
    <w:p w:rsidR="004E74A3" w:rsidRDefault="004E74A3" w:rsidP="004E74A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1.3.4. Застройщик на момент заключения настоящего Договора обладает п</w:t>
      </w:r>
      <w:r>
        <w:rPr>
          <w:rFonts w:ascii="Times New Roman" w:eastAsia="Calibri" w:hAnsi="Times New Roman"/>
          <w:sz w:val="22"/>
          <w:szCs w:val="22"/>
        </w:rPr>
        <w:t>равом на привлечение денежных средств граждан для строительства (создания) многоквартирного дома на основании договора участия в долевом строительстве и отвечает требованиям, указанным в пунктах 2-8 части 2, части 2.2, 2.3 статьи 3</w:t>
      </w:r>
      <w:r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>
        <w:rPr>
          <w:rFonts w:ascii="Times New Roman" w:hAnsi="Times New Roman"/>
          <w:b/>
          <w:sz w:val="22"/>
          <w:szCs w:val="22"/>
        </w:rPr>
        <w:t>Закон №214-ФЗ»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от №214-ФЗ.</w:t>
      </w:r>
    </w:p>
    <w:p w:rsidR="004E74A3" w:rsidRDefault="004E74A3" w:rsidP="004E74A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1.5. </w:t>
      </w:r>
      <w:r>
        <w:rPr>
          <w:rFonts w:ascii="Times New Roman" w:hAnsi="Times New Roman"/>
          <w:b/>
          <w:sz w:val="22"/>
          <w:szCs w:val="22"/>
        </w:rPr>
        <w:t>«И</w:t>
      </w:r>
      <w:r>
        <w:rPr>
          <w:rFonts w:ascii="Times New Roman" w:eastAsia="Calibri" w:hAnsi="Times New Roman"/>
          <w:b/>
          <w:sz w:val="22"/>
          <w:szCs w:val="22"/>
        </w:rPr>
        <w:t xml:space="preserve">нструкция» </w:t>
      </w:r>
      <w:r>
        <w:rPr>
          <w:rFonts w:ascii="Times New Roman" w:eastAsia="Calibri" w:hAnsi="Times New Roman"/>
          <w:sz w:val="22"/>
          <w:szCs w:val="22"/>
        </w:rPr>
        <w:t xml:space="preserve">- инструкция по эксплуатации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 xml:space="preserve">, содержащая необходимую и достоверную информацию о правилах и об условиях эффективного и безопасного его использования, сроке службы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 xml:space="preserve"> и входящих в его состав элементов отделки, систем инженерно-технического обеспечения, конструктивных элементов, изделий.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1.6. </w:t>
      </w:r>
      <w:r>
        <w:rPr>
          <w:rFonts w:ascii="Times New Roman" w:hAnsi="Times New Roman"/>
          <w:b/>
          <w:sz w:val="22"/>
          <w:szCs w:val="22"/>
        </w:rPr>
        <w:t>Общая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проектная площадь Объекта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устанавливается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в целях исчисления </w:t>
      </w:r>
      <w:r>
        <w:rPr>
          <w:rFonts w:ascii="Times New Roman" w:hAnsi="Times New Roman"/>
          <w:b/>
          <w:bCs/>
          <w:sz w:val="22"/>
          <w:szCs w:val="22"/>
        </w:rPr>
        <w:t>«Цены Договора»</w:t>
      </w:r>
      <w:r>
        <w:rPr>
          <w:rFonts w:ascii="Times New Roman" w:hAnsi="Times New Roman"/>
          <w:bCs/>
          <w:sz w:val="22"/>
          <w:szCs w:val="22"/>
        </w:rPr>
        <w:t xml:space="preserve"> до проведения технической инвентаризации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bCs/>
          <w:sz w:val="22"/>
          <w:szCs w:val="22"/>
        </w:rPr>
        <w:t xml:space="preserve"> и рассчитывается на основании проектной документации как сумма следующих площадей: общей площади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bCs/>
          <w:sz w:val="22"/>
          <w:szCs w:val="22"/>
        </w:rPr>
        <w:t xml:space="preserve">, определенной в соответствии со </w:t>
      </w:r>
      <w:r>
        <w:rPr>
          <w:rFonts w:ascii="Times New Roman" w:hAnsi="Times New Roman"/>
          <w:bCs/>
          <w:sz w:val="22"/>
          <w:szCs w:val="22"/>
        </w:rPr>
        <w:lastRenderedPageBreak/>
        <w:t>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1.7. </w:t>
      </w:r>
      <w:r>
        <w:rPr>
          <w:rFonts w:ascii="Times New Roman" w:hAnsi="Times New Roman"/>
          <w:b/>
          <w:sz w:val="22"/>
          <w:szCs w:val="22"/>
        </w:rPr>
        <w:t>Фактическая</w:t>
      </w:r>
      <w:r>
        <w:rPr>
          <w:rFonts w:ascii="Times New Roman" w:hAnsi="Times New Roman"/>
          <w:b/>
          <w:bCs/>
          <w:sz w:val="22"/>
          <w:szCs w:val="22"/>
        </w:rPr>
        <w:t xml:space="preserve"> площадь Объекта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устанавливается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в целях исчисления окончательной </w:t>
      </w:r>
      <w:r>
        <w:rPr>
          <w:rFonts w:ascii="Times New Roman" w:hAnsi="Times New Roman"/>
          <w:b/>
          <w:bCs/>
          <w:sz w:val="22"/>
          <w:szCs w:val="22"/>
        </w:rPr>
        <w:t>«Цены Договора»</w:t>
      </w:r>
      <w:r>
        <w:rPr>
          <w:rFonts w:ascii="Times New Roman" w:hAnsi="Times New Roman"/>
          <w:bCs/>
          <w:sz w:val="22"/>
          <w:szCs w:val="22"/>
        </w:rPr>
        <w:t xml:space="preserve"> и рассчитывается на основании результатов технической инвентаризации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bCs/>
          <w:sz w:val="22"/>
          <w:szCs w:val="22"/>
        </w:rPr>
        <w:t xml:space="preserve"> как сумма следующих площадей: общей площади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bCs/>
          <w:sz w:val="22"/>
          <w:szCs w:val="22"/>
        </w:rPr>
        <w:t>, определенной в соответствии со 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1.8. </w:t>
      </w:r>
      <w:r>
        <w:rPr>
          <w:rFonts w:ascii="Times New Roman" w:hAnsi="Times New Roman"/>
          <w:b/>
          <w:bCs/>
          <w:sz w:val="22"/>
          <w:szCs w:val="22"/>
        </w:rPr>
        <w:t>Цена Договора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размер денежных средств, подлежащих уплате «</w:t>
      </w:r>
      <w:r>
        <w:rPr>
          <w:rFonts w:ascii="Times New Roman" w:hAnsi="Times New Roman"/>
          <w:b/>
          <w:bCs/>
          <w:sz w:val="22"/>
          <w:szCs w:val="22"/>
        </w:rPr>
        <w:t xml:space="preserve">Участником» </w:t>
      </w:r>
      <w:r>
        <w:rPr>
          <w:rFonts w:ascii="Times New Roman" w:hAnsi="Times New Roman"/>
          <w:sz w:val="22"/>
          <w:szCs w:val="22"/>
        </w:rPr>
        <w:t xml:space="preserve">для строительства (создания)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который на момент подписания настоящего Договора определяется как произведение </w:t>
      </w:r>
      <w:r>
        <w:rPr>
          <w:rFonts w:ascii="Times New Roman" w:hAnsi="Times New Roman"/>
          <w:b/>
          <w:sz w:val="22"/>
          <w:szCs w:val="22"/>
        </w:rPr>
        <w:t>«Общей проектной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на стоимость одного кв.м. площади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указанную в п.3.1. </w:t>
      </w:r>
      <w:r>
        <w:rPr>
          <w:rFonts w:ascii="Times New Roman" w:hAnsi="Times New Roman"/>
          <w:b/>
          <w:sz w:val="22"/>
          <w:szCs w:val="22"/>
        </w:rPr>
        <w:t>«Цена Договора»</w:t>
      </w:r>
      <w:r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оговоренном в п.3.7 и 3.8 настоящего Договора.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4E74A3" w:rsidRDefault="004E74A3" w:rsidP="004E74A3">
      <w:pPr>
        <w:tabs>
          <w:tab w:val="num" w:pos="284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14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«</w:t>
      </w:r>
      <w:r>
        <w:rPr>
          <w:rFonts w:ascii="Times New Roman" w:hAnsi="Times New Roman"/>
          <w:b/>
          <w:bCs/>
          <w:sz w:val="22"/>
          <w:szCs w:val="22"/>
        </w:rPr>
        <w:t>Многоквартирный дом»</w:t>
      </w:r>
      <w:r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, 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уплатить «</w:t>
      </w:r>
      <w:r>
        <w:rPr>
          <w:rFonts w:ascii="Times New Roman" w:hAnsi="Times New Roman"/>
          <w:b/>
          <w:bCs/>
          <w:sz w:val="22"/>
          <w:szCs w:val="22"/>
        </w:rPr>
        <w:t>Цену Договора»</w:t>
      </w:r>
      <w:r>
        <w:rPr>
          <w:rFonts w:ascii="Times New Roman" w:hAnsi="Times New Roman"/>
          <w:sz w:val="22"/>
          <w:szCs w:val="22"/>
        </w:rPr>
        <w:t xml:space="preserve"> и принять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:rsidR="004E74A3" w:rsidRDefault="004E74A3" w:rsidP="004E74A3">
      <w:pPr>
        <w:widowControl w:val="0"/>
        <w:numPr>
          <w:ilvl w:val="1"/>
          <w:numId w:val="14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:rsidR="004E74A3" w:rsidRDefault="004E74A3" w:rsidP="004E74A3">
      <w:pPr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4E74A3" w:rsidTr="001A1E8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Общая проектная 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4E74A3" w:rsidTr="001A1E8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4E74A3" w:rsidTr="001A1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bookmarkStart w:id="4" w:name="НомерКвартиры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&lt;НомерКвартиры&gt;</w:t>
            </w:r>
            <w:r>
              <w:fldChar w:fldCharType="end"/>
            </w:r>
            <w:bookmarkEnd w:id="4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bookmarkStart w:id="5" w:name="ТипКвартиры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&lt;ТипКвартиры&gt;</w:t>
            </w:r>
            <w:r>
              <w:fldChar w:fldCharType="end"/>
            </w:r>
            <w:bookmarkEnd w:id="5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bookmarkStart w:id="6" w:name="ЭтажКвартиры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&lt;ЭтажКвартиры&gt;</w:t>
            </w:r>
            <w: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bookmarkStart w:id="7" w:name="НомерСекции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&lt;НомерСекции&gt;</w:t>
            </w:r>
            <w: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"/>
                  <w:enabled/>
                  <w:calcOnExit w:val="0"/>
                  <w:textInput>
                    <w:default w:val="&lt;ОбщаяПлощадь&gt;"/>
                  </w:textInput>
                </w:ffData>
              </w:fldChar>
            </w:r>
            <w:bookmarkStart w:id="8" w:name="ОбщаяПлощадь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&lt;ОбщаяПлощадь&gt;</w:t>
            </w:r>
            <w: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bookmarkStart w:id="9" w:name="КоличествоКомнат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&lt;КоличествоКомнат&gt;</w:t>
            </w:r>
            <w:r>
              <w:fldChar w:fldCharType="end"/>
            </w:r>
            <w:bookmarkEnd w:id="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:rsidR="004E74A3" w:rsidRDefault="004E74A3" w:rsidP="004E74A3">
      <w:pPr>
        <w:widowControl w:val="0"/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Примерный план </w:t>
      </w:r>
      <w:r>
        <w:rPr>
          <w:rFonts w:ascii="Times New Roman" w:hAnsi="Times New Roman"/>
          <w:b/>
          <w:sz w:val="22"/>
          <w:szCs w:val="22"/>
        </w:rPr>
        <w:t>«Объекта»,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отображающий в графической форме (схема, чертеж) расположение по отношению друг к другу частей Объекта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</w:t>
      </w:r>
      <w:r>
        <w:rPr>
          <w:rFonts w:ascii="Times New Roman" w:eastAsia="Calibri" w:hAnsi="Times New Roman"/>
          <w:b/>
          <w:sz w:val="22"/>
          <w:szCs w:val="22"/>
        </w:rPr>
        <w:t>«Многоквартирного дома»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приведен в Приложении №1 и №2 к настоящему Договору, являющимися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каких либо обязательств по фактическому выполнению/установке/поставке указанных объектов. </w:t>
      </w:r>
    </w:p>
    <w:p w:rsidR="004E74A3" w:rsidRDefault="004E74A3" w:rsidP="004E74A3">
      <w:pPr>
        <w:widowControl w:val="0"/>
        <w:numPr>
          <w:ilvl w:val="1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«Стороны»</w:t>
      </w:r>
      <w:r>
        <w:rPr>
          <w:rFonts w:ascii="Times New Roman" w:hAnsi="Times New Roman"/>
          <w:sz w:val="22"/>
          <w:szCs w:val="22"/>
        </w:rPr>
        <w:t xml:space="preserve"> признают, что свидетельством качества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соответствие его проекту,  техническим и строительным нормам и правилам является  заключение о соответствии построенного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 и/или разрешение на ввод </w:t>
      </w:r>
      <w:r>
        <w:rPr>
          <w:rFonts w:ascii="Times New Roman" w:hAnsi="Times New Roman"/>
          <w:b/>
          <w:sz w:val="22"/>
          <w:szCs w:val="22"/>
        </w:rPr>
        <w:t xml:space="preserve">«Многоквартирного дома» </w:t>
      </w:r>
      <w:r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При наличии указанного заключения и/или разрешения,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предъявлять претензии к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по качеству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и уклоняться от исполнения своих обязательств по настоящему Договору. 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соглашению, что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>, при этом: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межкомнатные дверные блоки и дверные блоки в санузлах и ванных комнатах не устанавливаются и не  поставляются;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сантехоборудование (ванны, умывальники, унитазы, мойки, полотенцесушители и прочее) не устанавливаются и не поставляется;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заземлению ванн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устройству трубных разводок для подключения сантехнических приборов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электрическая плита не устанавливается и не поставляется;    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 устанавливаются оконные блоки с двухкамерными стеклопакетами по контуру наружных стен;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устанавливается входной дверной блок, укомплектованный скобяными изделиями;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выполняется монтаж стояков холодного и горячего водоснабжения с отводами без трубных разводок для подключения смесителей кухонных моек, умывальников, ванн, смывных бачков и унитазов, отводы оканчиваются шаровым краном с заглушкой;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выполняются стояки канализации с установкой необходимых фасонных частей с поэтажными заглушками без трубных разводок для подключения сантехнических приборов (унитазов, ванн, моек);</w:t>
      </w:r>
    </w:p>
    <w:p w:rsidR="004E74A3" w:rsidRDefault="004E74A3" w:rsidP="004E74A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выполняются системы отопления в полном объеме с радиаторами;</w:t>
      </w:r>
    </w:p>
    <w:p w:rsidR="004E74A3" w:rsidRDefault="004E74A3" w:rsidP="004E74A3">
      <w:pPr>
        <w:tabs>
          <w:tab w:val="left" w:pos="0"/>
          <w:tab w:val="left" w:pos="851"/>
          <w:tab w:val="left" w:pos="1276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слаботочные системы (радио, телефон, телевидение) доводятся до этажных щитов;</w:t>
      </w:r>
    </w:p>
    <w:p w:rsidR="004E74A3" w:rsidRDefault="004E74A3" w:rsidP="004E74A3">
      <w:pPr>
        <w:tabs>
          <w:tab w:val="left" w:pos="-142"/>
          <w:tab w:val="left" w:pos="851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общее заземление  выводится на этажные электрощиты.</w:t>
      </w:r>
    </w:p>
    <w:p w:rsidR="004E74A3" w:rsidRDefault="004E74A3" w:rsidP="004E74A3">
      <w:pPr>
        <w:widowControl w:val="0"/>
        <w:tabs>
          <w:tab w:val="left" w:pos="-142"/>
          <w:tab w:val="num" w:pos="284"/>
        </w:tabs>
        <w:autoSpaceDN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целью дальнейшего использования 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назначению.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E74A3" w:rsidRDefault="004E74A3" w:rsidP="004E74A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«Участник» </w:t>
      </w:r>
      <w:r>
        <w:rPr>
          <w:rFonts w:ascii="Times New Roman" w:hAnsi="Times New Roman"/>
          <w:sz w:val="22"/>
          <w:szCs w:val="22"/>
        </w:rPr>
        <w:t xml:space="preserve">ознакомлен и согласен  с тем, что окончательные характеристики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результатам технической инвентаризации могут не совпадать с проектными характеристиками, указанными в п.2.2 и Приложении №1и 2 к настоящему Договору.</w:t>
      </w:r>
    </w:p>
    <w:p w:rsidR="004E74A3" w:rsidRDefault="004E74A3" w:rsidP="004E74A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>
        <w:rPr>
          <w:rFonts w:ascii="Times New Roman" w:hAnsi="Times New Roman"/>
          <w:b/>
          <w:sz w:val="22"/>
          <w:szCs w:val="22"/>
        </w:rPr>
        <w:t>«Законом № 214-ФЗ»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tabs>
          <w:tab w:val="left" w:pos="-142"/>
          <w:tab w:val="left" w:pos="1134"/>
        </w:tabs>
        <w:autoSpaceDN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2.6.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строительства и привлечением участников.</w:t>
      </w:r>
    </w:p>
    <w:p w:rsidR="004E74A3" w:rsidRDefault="004E74A3" w:rsidP="004E74A3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:rsidR="004E74A3" w:rsidRDefault="004E74A3" w:rsidP="004E74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с даты подписания первого передаточного акта по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«Многоквартирному дому».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4E74A3" w:rsidRDefault="004E74A3" w:rsidP="004E74A3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«Застройщик» </w:t>
      </w:r>
      <w:r>
        <w:rPr>
          <w:rFonts w:ascii="Times New Roman" w:eastAsia="Calibri" w:hAnsi="Times New Roman"/>
          <w:bCs/>
          <w:sz w:val="22"/>
          <w:szCs w:val="22"/>
        </w:rPr>
        <w:t xml:space="preserve">не несет ответственности за недостатки (дефекты)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, обнаруженные в течение гарантийного срока, если докажет, что они произошли вследствие нормального износа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«Участником»</w:t>
      </w:r>
      <w:r>
        <w:rPr>
          <w:rFonts w:ascii="Times New Roman" w:eastAsia="Calibri" w:hAnsi="Times New Roman"/>
          <w:bCs/>
          <w:sz w:val="22"/>
          <w:szCs w:val="22"/>
        </w:rPr>
        <w:t xml:space="preserve"> или привлеченными им третьими лицами, а также если недостатки (дефекты)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 возникли вследствие нарушения предусмотренных предоставленной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 «Инструкцией»</w:t>
      </w:r>
      <w:r>
        <w:rPr>
          <w:rFonts w:ascii="Times New Roman" w:eastAsia="Calibri" w:hAnsi="Times New Roman"/>
          <w:bCs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изделий.</w:t>
      </w:r>
    </w:p>
    <w:p w:rsidR="004E74A3" w:rsidRDefault="004E74A3" w:rsidP="004E74A3">
      <w:pPr>
        <w:widowControl w:val="0"/>
        <w:numPr>
          <w:ilvl w:val="1"/>
          <w:numId w:val="15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Срок ввода в эксплуатацию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  <w:u w:val="single"/>
        </w:rPr>
        <w:t>27 марта 2022 года</w:t>
      </w:r>
      <w:r>
        <w:rPr>
          <w:rFonts w:ascii="Times New Roman" w:hAnsi="Times New Roman"/>
          <w:sz w:val="22"/>
          <w:szCs w:val="22"/>
        </w:rPr>
        <w:t xml:space="preserve"> .</w:t>
      </w:r>
    </w:p>
    <w:p w:rsidR="004E74A3" w:rsidRDefault="004E74A3" w:rsidP="004E74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2.10. </w:t>
      </w:r>
      <w:r>
        <w:rPr>
          <w:rFonts w:ascii="Times New Roman" w:hAnsi="Times New Roman"/>
          <w:sz w:val="22"/>
          <w:szCs w:val="22"/>
        </w:rPr>
        <w:t xml:space="preserve">Право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возникает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с момента государственной регистрации права собственности на завершенный строительством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ним. Одновременно с государственной регистрацией права собственности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и у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возникает право общей долевой собственности на общее имущество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земельный участок, на котором расположен </w:t>
      </w:r>
      <w:r>
        <w:rPr>
          <w:rFonts w:ascii="Times New Roman" w:hAnsi="Times New Roman"/>
          <w:b/>
          <w:sz w:val="22"/>
          <w:szCs w:val="22"/>
        </w:rPr>
        <w:t>«Многоквартирный дом»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ЦЕНА ДОГОВОРА. РАСЧЕТЫ ПО ДОГОВОРУ.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 Цена Договора на момент подписания настоящего Договора составляет                                           </w:t>
      </w:r>
      <w:bookmarkStart w:id="10" w:name="СуммаДоговора2"/>
      <w:r>
        <w:rPr>
          <w:rFonts w:hint="eastAsia"/>
        </w:rPr>
        <w:fldChar w:fldCharType="begin">
          <w:ffData>
            <w:name w:val="СуммаДоговора2"/>
            <w:enabled/>
            <w:calcOnExit w:val="0"/>
            <w:textInput>
              <w:default w:val="&quot;СуммаДоговора2&quot;"/>
            </w:textInput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"СуммаДоговора2"</w:t>
      </w:r>
      <w:r>
        <w:rPr>
          <w:rFonts w:hint="eastAsia"/>
        </w:rPr>
        <w:fldChar w:fldCharType="end"/>
      </w:r>
      <w:bookmarkEnd w:id="10"/>
      <w:r>
        <w:rPr>
          <w:rFonts w:ascii="Times New Roman" w:hAnsi="Times New Roman"/>
          <w:b/>
          <w:sz w:val="22"/>
          <w:szCs w:val="22"/>
        </w:rPr>
        <w:t>(</w:t>
      </w:r>
      <w:bookmarkStart w:id="11" w:name="СуммаДоговораПроп1"/>
      <w:r>
        <w:rPr>
          <w:rFonts w:hint="eastAsia"/>
        </w:rPr>
        <w:fldChar w:fldCharType="begin">
          <w:ffData>
            <w:name w:val="СуммаДоговораПроп1"/>
            <w:enabled/>
            <w:calcOnExit w:val="0"/>
            <w:textInput>
              <w:default w:val="&quot;СуммаДоговораПроп1&quot;"/>
            </w:textInput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"СуммаДоговораПроп1"</w:t>
      </w:r>
      <w:r>
        <w:rPr>
          <w:rFonts w:hint="eastAsia"/>
        </w:rPr>
        <w:fldChar w:fldCharType="end"/>
      </w:r>
      <w:bookmarkEnd w:id="11"/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рублей, НДС не облагается. Стоимость одного кв. м. площади </w:t>
      </w:r>
      <w:r>
        <w:rPr>
          <w:rFonts w:ascii="Times New Roman" w:hAnsi="Times New Roman"/>
          <w:b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составляет </w:t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"/>
            <w:enabled/>
            <w:calcOnExit w:val="0"/>
            <w:textInput>
              <w:default w:val="&quot;ЦенаЗаКвМетр&quot;"/>
            </w:textInput>
          </w:ffData>
        </w:fldChar>
      </w:r>
      <w:bookmarkStart w:id="12" w:name="ЦенаЗаКвМетр"/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"ЦенаЗаКвМетр"</w:t>
      </w:r>
      <w:r>
        <w:fldChar w:fldCharType="end"/>
      </w:r>
      <w:bookmarkEnd w:id="12"/>
      <w:r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Прописью"/>
            <w:enabled/>
            <w:calcOnExit w:val="0"/>
            <w:textInput>
              <w:default w:val="&quot;ЦенаЗаКвМетрПрописью&quot;"/>
            </w:textInput>
          </w:ffData>
        </w:fldChar>
      </w:r>
      <w:bookmarkStart w:id="13" w:name="ЦенаЗаКвМетрПрописью"/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"ЦенаЗаКвМетрПрописью"</w:t>
      </w:r>
      <w:r>
        <w:fldChar w:fldCharType="end"/>
      </w:r>
      <w:bookmarkEnd w:id="13"/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рублей. </w:t>
      </w:r>
      <w:r>
        <w:rPr>
          <w:rFonts w:ascii="Times New Roman" w:hAnsi="Times New Roman"/>
          <w:b/>
          <w:sz w:val="22"/>
          <w:szCs w:val="22"/>
        </w:rPr>
        <w:t>«Цена Договора»</w:t>
      </w:r>
      <w:r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оговоренном в п.3.7- 3.9 настоящего Договора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542"/>
      </w:tblGrid>
      <w:tr w:rsidR="004E74A3" w:rsidTr="001A1E8F">
        <w:trPr>
          <w:trHeight w:val="1542"/>
        </w:trPr>
        <w:tc>
          <w:tcPr>
            <w:tcW w:w="9542" w:type="dxa"/>
            <w:hideMark/>
          </w:tcPr>
          <w:p w:rsidR="004E74A3" w:rsidRDefault="004E74A3" w:rsidP="001A1E8F">
            <w:pPr>
              <w:spacing w:line="276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3.2.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 xml:space="preserve"> «Цена Договора» 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уплачивается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 xml:space="preserve"> «Участником» 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в соответствии со следующим графиком платежей:</w:t>
            </w:r>
          </w:p>
          <w:bookmarkStart w:id="14" w:name="ГрафикПлатежей"/>
          <w:p w:rsidR="004E74A3" w:rsidRDefault="004E74A3" w:rsidP="001A1E8F">
            <w:pPr>
              <w:spacing w:line="276" w:lineRule="auto"/>
              <w:ind w:firstLine="72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fldChar w:fldCharType="begin">
                <w:ffData>
                  <w:name w:val="ГрафикПлатежей"/>
                  <w:enabled/>
                  <w:calcOnExit w:val="0"/>
                  <w:textInput>
                    <w:default w:val="ГрафикПлатежей"/>
                  </w:textInput>
                </w:ffData>
              </w:fldChar>
            </w:r>
            <w:r>
              <w:rPr>
                <w:rFonts w:hint="eastAsia"/>
                <w:b/>
                <w:noProof/>
                <w:snapToGrid w:val="0"/>
                <w:sz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</w:rPr>
              <w:t>ГрафикПлатежей</w:t>
            </w:r>
            <w:r>
              <w:rPr>
                <w:rFonts w:hint="eastAsia"/>
              </w:rPr>
              <w:fldChar w:fldCharType="end"/>
            </w:r>
            <w:bookmarkEnd w:id="14"/>
          </w:p>
        </w:tc>
      </w:tr>
      <w:tr w:rsidR="004E74A3" w:rsidTr="001A1E8F">
        <w:tc>
          <w:tcPr>
            <w:tcW w:w="9542" w:type="dxa"/>
            <w:hideMark/>
          </w:tcPr>
          <w:p w:rsidR="004E74A3" w:rsidRDefault="004E74A3" w:rsidP="001A1E8F">
            <w:pP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</w:p>
        </w:tc>
      </w:tr>
      <w:tr w:rsidR="004E74A3" w:rsidTr="001A1E8F">
        <w:tc>
          <w:tcPr>
            <w:tcW w:w="9542" w:type="dxa"/>
            <w:hideMark/>
          </w:tcPr>
          <w:p w:rsidR="004E74A3" w:rsidRDefault="004E74A3" w:rsidP="001A1E8F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E74A3" w:rsidTr="001A1E8F">
        <w:tc>
          <w:tcPr>
            <w:tcW w:w="9542" w:type="dxa"/>
            <w:hideMark/>
          </w:tcPr>
          <w:p w:rsidR="004E74A3" w:rsidRDefault="004E74A3" w:rsidP="001A1E8F">
            <w:pPr>
              <w:rPr>
                <w:rFonts w:ascii="Calibri" w:eastAsia="Calibri" w:hAnsi="Calibri"/>
                <w:sz w:val="20"/>
              </w:rPr>
            </w:pPr>
          </w:p>
        </w:tc>
      </w:tr>
    </w:tbl>
    <w:p w:rsidR="004E74A3" w:rsidRDefault="004E74A3" w:rsidP="004E74A3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</w:t>
      </w:r>
      <w:r>
        <w:rPr>
          <w:rFonts w:ascii="Times New Roman" w:hAnsi="Times New Roman"/>
          <w:snapToGrid w:val="0"/>
          <w:sz w:val="22"/>
          <w:szCs w:val="22"/>
        </w:rPr>
        <w:t xml:space="preserve">Оплата производится на расчетный счет </w:t>
      </w:r>
      <w:r>
        <w:rPr>
          <w:rFonts w:ascii="Times New Roman" w:hAnsi="Times New Roman"/>
          <w:b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 xml:space="preserve"> по следующим банковским реквизитам: </w:t>
      </w:r>
      <w:r>
        <w:rPr>
          <w:rFonts w:hint="eastAsia"/>
          <w:sz w:val="22"/>
          <w:szCs w:val="22"/>
        </w:rPr>
        <w:t>ИНН 7712005280,</w:t>
      </w:r>
      <w:r>
        <w:rPr>
          <w:rFonts w:hint="eastAsia"/>
          <w:color w:val="FF000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КПП 774301001, ОГРН 1037739184537, ОКПО 22695327, р/с </w:t>
      </w:r>
      <w:r>
        <w:rPr>
          <w:rFonts w:hint="eastAsia"/>
          <w:bCs/>
          <w:sz w:val="22"/>
          <w:szCs w:val="22"/>
        </w:rPr>
        <w:t>40702810638000046048</w:t>
      </w:r>
      <w:r>
        <w:rPr>
          <w:rFonts w:hint="eastAsia"/>
          <w:sz w:val="22"/>
          <w:szCs w:val="22"/>
        </w:rPr>
        <w:t xml:space="preserve"> в Московском банке ПАО «Сбербанк», БИК 044525225, к/с 30101810400000000225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с указанием следующего назначения платежа</w:t>
      </w:r>
      <w:r>
        <w:rPr>
          <w:rFonts w:ascii="Times New Roman" w:hAnsi="Times New Roman"/>
          <w:i/>
          <w:snapToGrid w:val="0"/>
          <w:sz w:val="22"/>
          <w:szCs w:val="22"/>
        </w:rPr>
        <w:t xml:space="preserve">: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«Оплата по договору участия в долевом строительстве  № </w:t>
      </w:r>
      <w:r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НомерДоговора2"/>
            <w:enabled/>
            <w:calcOnExit w:val="0"/>
            <w:textInput>
              <w:default w:val="&quot;НомерДоговора2&quot;"/>
            </w:textInput>
          </w:ffData>
        </w:fldChar>
      </w:r>
      <w:bookmarkStart w:id="15" w:name="НомерДоговора2"/>
      <w:r>
        <w:rPr>
          <w:rFonts w:ascii="Times New Roman" w:hAnsi="Times New Roman"/>
          <w:b/>
          <w:i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i/>
          <w:sz w:val="22"/>
          <w:szCs w:val="22"/>
        </w:rPr>
      </w:r>
      <w:r>
        <w:rPr>
          <w:rFonts w:ascii="Times New Roman" w:hAnsi="Times New Roman"/>
          <w:b/>
          <w:i/>
          <w:sz w:val="22"/>
          <w:szCs w:val="22"/>
        </w:rPr>
        <w:fldChar w:fldCharType="separate"/>
      </w:r>
      <w:r>
        <w:rPr>
          <w:rFonts w:ascii="Times New Roman" w:hAnsi="Times New Roman"/>
          <w:b/>
          <w:i/>
          <w:noProof/>
          <w:sz w:val="22"/>
          <w:szCs w:val="22"/>
        </w:rPr>
        <w:t>"НомерДоговора2"</w:t>
      </w:r>
      <w:r>
        <w:fldChar w:fldCharType="end"/>
      </w:r>
      <w:bookmarkEnd w:id="15"/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от </w:t>
      </w:r>
      <w:r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ДатаЗаключения2"/>
            <w:enabled/>
            <w:calcOnExit w:val="0"/>
            <w:textInput>
              <w:default w:val="&quot;ДатаЗаключения2&quot;"/>
            </w:textInput>
          </w:ffData>
        </w:fldChar>
      </w:r>
      <w:bookmarkStart w:id="16" w:name="ДатаЗаключения2"/>
      <w:r>
        <w:rPr>
          <w:rFonts w:ascii="Times New Roman" w:hAnsi="Times New Roman"/>
          <w:b/>
          <w:i/>
          <w:sz w:val="22"/>
          <w:szCs w:val="22"/>
        </w:rPr>
        <w:instrText xml:space="preserve"> FORMTEXT </w:instrText>
      </w:r>
      <w:r>
        <w:rPr>
          <w:rFonts w:ascii="Times New Roman" w:hAnsi="Times New Roman"/>
          <w:b/>
          <w:i/>
          <w:sz w:val="22"/>
          <w:szCs w:val="22"/>
        </w:rPr>
      </w:r>
      <w:r>
        <w:rPr>
          <w:rFonts w:ascii="Times New Roman" w:hAnsi="Times New Roman"/>
          <w:b/>
          <w:i/>
          <w:sz w:val="22"/>
          <w:szCs w:val="22"/>
        </w:rPr>
        <w:fldChar w:fldCharType="separate"/>
      </w:r>
      <w:r>
        <w:rPr>
          <w:rFonts w:ascii="Times New Roman" w:hAnsi="Times New Roman"/>
          <w:b/>
          <w:i/>
          <w:noProof/>
          <w:sz w:val="22"/>
          <w:szCs w:val="22"/>
        </w:rPr>
        <w:t>"ДатаЗаключения2"</w:t>
      </w:r>
      <w:r>
        <w:fldChar w:fldCharType="end"/>
      </w:r>
      <w:bookmarkEnd w:id="16"/>
      <w:r>
        <w:rPr>
          <w:rFonts w:ascii="Times New Roman" w:hAnsi="Times New Roman"/>
          <w:b/>
          <w:i/>
          <w:sz w:val="22"/>
          <w:szCs w:val="22"/>
        </w:rPr>
        <w:t>.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>, НДС не облагается.»</w:t>
      </w:r>
    </w:p>
    <w:p w:rsidR="004E74A3" w:rsidRDefault="004E74A3" w:rsidP="004E74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3.3. </w:t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Обязательство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«Участника»</w:t>
      </w:r>
      <w:r>
        <w:rPr>
          <w:rFonts w:ascii="Times New Roman" w:hAnsi="Times New Roman"/>
          <w:snapToGrid w:val="0"/>
          <w:sz w:val="22"/>
          <w:szCs w:val="22"/>
        </w:rPr>
        <w:t xml:space="preserve"> по оплате по настоящему Договору считается исполненным с момента зачисления денежных средств на расчетный счет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4E74A3" w:rsidRDefault="004E74A3" w:rsidP="004E74A3">
      <w:pPr>
        <w:tabs>
          <w:tab w:val="left" w:pos="1134"/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 Стоимость одного квадратного метра «</w:t>
      </w:r>
      <w:r>
        <w:rPr>
          <w:rFonts w:ascii="Times New Roman" w:hAnsi="Times New Roman"/>
          <w:b/>
          <w:bCs/>
          <w:sz w:val="22"/>
          <w:szCs w:val="22"/>
        </w:rPr>
        <w:t>Объекта»,</w:t>
      </w:r>
      <w:r>
        <w:rPr>
          <w:rFonts w:ascii="Times New Roman" w:hAnsi="Times New Roman"/>
          <w:sz w:val="22"/>
          <w:szCs w:val="22"/>
        </w:rPr>
        <w:t xml:space="preserve"> указанная в п.3.1 настоящего Договора, является окончательной и изменению не подлежит.</w:t>
      </w:r>
    </w:p>
    <w:p w:rsidR="004E74A3" w:rsidRDefault="004E74A3" w:rsidP="004E74A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3.5.  На момент</w:t>
      </w:r>
      <w:r>
        <w:rPr>
          <w:rFonts w:hint="eastAsia"/>
          <w:sz w:val="22"/>
          <w:szCs w:val="22"/>
        </w:rPr>
        <w:t xml:space="preserve"> подписания Акта приёма-передачи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 xml:space="preserve">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передачи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sz w:val="22"/>
          <w:szCs w:val="22"/>
        </w:rPr>
        <w:t xml:space="preserve">, Акт приема-передачи </w:t>
      </w:r>
      <w:r>
        <w:rPr>
          <w:rFonts w:hint="eastAsia"/>
          <w:b/>
          <w:sz w:val="22"/>
          <w:szCs w:val="22"/>
        </w:rPr>
        <w:t xml:space="preserve">«Объекта» </w:t>
      </w:r>
      <w:r>
        <w:rPr>
          <w:rFonts w:hint="eastAsia"/>
          <w:sz w:val="22"/>
          <w:szCs w:val="22"/>
        </w:rPr>
        <w:t xml:space="preserve">будет подписываться с условием регистрации залога на </w:t>
      </w:r>
      <w:r>
        <w:rPr>
          <w:rFonts w:hint="eastAsia"/>
          <w:b/>
          <w:sz w:val="22"/>
          <w:szCs w:val="22"/>
        </w:rPr>
        <w:t xml:space="preserve">«Объект» </w:t>
      </w:r>
      <w:r>
        <w:rPr>
          <w:rFonts w:hint="eastAsia"/>
          <w:sz w:val="22"/>
          <w:szCs w:val="22"/>
        </w:rPr>
        <w:t>в пользу</w:t>
      </w:r>
      <w:r>
        <w:rPr>
          <w:rFonts w:hint="eastAsia"/>
          <w:b/>
          <w:sz w:val="22"/>
          <w:szCs w:val="22"/>
        </w:rPr>
        <w:t xml:space="preserve"> «Застройщика»</w:t>
      </w:r>
      <w:r>
        <w:rPr>
          <w:rFonts w:hint="eastAsia"/>
          <w:sz w:val="22"/>
          <w:szCs w:val="22"/>
        </w:rPr>
        <w:t xml:space="preserve">. Прекращение обременения в виде залога на </w:t>
      </w:r>
      <w:r>
        <w:rPr>
          <w:rFonts w:hint="eastAsia"/>
          <w:b/>
          <w:sz w:val="22"/>
          <w:szCs w:val="22"/>
        </w:rPr>
        <w:t>«Объект»</w:t>
      </w:r>
      <w:r>
        <w:rPr>
          <w:rFonts w:hint="eastAsia"/>
          <w:sz w:val="22"/>
          <w:szCs w:val="22"/>
        </w:rPr>
        <w:t xml:space="preserve"> производится после окончательных расчетов по Договору.</w:t>
      </w:r>
      <w:r>
        <w:rPr>
          <w:rFonts w:ascii="Times New Roman" w:hAnsi="Times New Roman"/>
          <w:b/>
          <w:sz w:val="22"/>
          <w:szCs w:val="22"/>
        </w:rPr>
        <w:t xml:space="preserve"> «Застройщик»</w:t>
      </w:r>
      <w:r>
        <w:rPr>
          <w:rFonts w:ascii="Times New Roman" w:hAnsi="Times New Roman"/>
          <w:sz w:val="22"/>
          <w:szCs w:val="22"/>
        </w:rPr>
        <w:t xml:space="preserve"> также вправе приостановить передачу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до момента полной оплаты </w:t>
      </w:r>
      <w:r>
        <w:rPr>
          <w:rFonts w:ascii="Times New Roman" w:hAnsi="Times New Roman"/>
          <w:b/>
          <w:sz w:val="22"/>
          <w:szCs w:val="22"/>
        </w:rPr>
        <w:t xml:space="preserve">«Цены Договора» </w:t>
      </w:r>
      <w:r>
        <w:rPr>
          <w:rFonts w:ascii="Times New Roman" w:hAnsi="Times New Roman"/>
          <w:sz w:val="22"/>
          <w:szCs w:val="22"/>
        </w:rPr>
        <w:t xml:space="preserve">(в этом случае </w:t>
      </w: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будет считаться лицом, нарушившим срок передачи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Договору).</w:t>
      </w:r>
    </w:p>
    <w:p w:rsidR="004E74A3" w:rsidRDefault="004E74A3" w:rsidP="004E74A3">
      <w:pPr>
        <w:widowControl w:val="0"/>
        <w:numPr>
          <w:ilvl w:val="1"/>
          <w:numId w:val="1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 случае внесения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 xml:space="preserve">денежных  средств в счет уплаты </w:t>
      </w:r>
      <w:r>
        <w:rPr>
          <w:rFonts w:ascii="Times New Roman" w:hAnsi="Times New Roman"/>
          <w:b/>
          <w:bCs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17"/>
        </w:numPr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>
        <w:rPr>
          <w:rFonts w:ascii="Times New Roman" w:hAnsi="Times New Roman"/>
          <w:sz w:val="22"/>
          <w:szCs w:val="22"/>
        </w:rPr>
        <w:t>производятся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>
        <w:rPr>
          <w:rFonts w:ascii="Times New Roman" w:hAnsi="Times New Roman"/>
          <w:sz w:val="22"/>
          <w:szCs w:val="22"/>
        </w:rPr>
        <w:t xml:space="preserve">данных о </w:t>
      </w:r>
      <w:r>
        <w:rPr>
          <w:rFonts w:ascii="Times New Roman" w:hAnsi="Times New Roman"/>
          <w:b/>
          <w:sz w:val="22"/>
          <w:szCs w:val="22"/>
        </w:rPr>
        <w:t>«Фактической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Объекта», </w:t>
      </w:r>
      <w:r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:rsidR="004E74A3" w:rsidRDefault="004E74A3" w:rsidP="004E74A3">
      <w:pPr>
        <w:widowControl w:val="0"/>
        <w:numPr>
          <w:ilvl w:val="1"/>
          <w:numId w:val="1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>
        <w:rPr>
          <w:rFonts w:ascii="Times New Roman" w:hAnsi="Times New Roman"/>
          <w:sz w:val="22"/>
          <w:szCs w:val="22"/>
        </w:rPr>
        <w:t xml:space="preserve">не будет совпадать с </w:t>
      </w:r>
      <w:r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доплате признается</w:t>
      </w:r>
      <w:r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:rsidR="004E74A3" w:rsidRDefault="004E74A3" w:rsidP="004E74A3">
      <w:pPr>
        <w:widowControl w:val="0"/>
        <w:numPr>
          <w:ilvl w:val="1"/>
          <w:numId w:val="17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Размер суммы возврата или доплаты денежных средств определяется через стоимость одного квадратного метра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bCs/>
          <w:sz w:val="22"/>
          <w:szCs w:val="22"/>
        </w:rPr>
        <w:t xml:space="preserve">, указанной в </w:t>
      </w:r>
      <w:r>
        <w:rPr>
          <w:rFonts w:ascii="Times New Roman" w:hAnsi="Times New Roman"/>
          <w:sz w:val="22"/>
          <w:szCs w:val="22"/>
        </w:rPr>
        <w:t>п.3.1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b/>
          <w:sz w:val="22"/>
          <w:szCs w:val="22"/>
        </w:rPr>
        <w:t xml:space="preserve">«Фактической площади 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возникает у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меньше </w:t>
      </w:r>
      <w:r>
        <w:rPr>
          <w:rFonts w:ascii="Times New Roman" w:hAnsi="Times New Roman"/>
          <w:b/>
          <w:sz w:val="22"/>
          <w:szCs w:val="22"/>
        </w:rPr>
        <w:t>«Общей проектной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более чем на 5 (Пять) квадратных метра. </w:t>
      </w:r>
    </w:p>
    <w:p w:rsidR="004E74A3" w:rsidRDefault="004E74A3" w:rsidP="004E74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 «</w:t>
      </w:r>
      <w:r>
        <w:rPr>
          <w:rFonts w:ascii="Times New Roman" w:hAnsi="Times New Roman"/>
          <w:b/>
          <w:sz w:val="22"/>
          <w:szCs w:val="22"/>
        </w:rPr>
        <w:t>З</w:t>
      </w:r>
      <w:r>
        <w:rPr>
          <w:rFonts w:ascii="Times New Roman" w:hAnsi="Times New Roman"/>
          <w:b/>
          <w:bCs/>
          <w:sz w:val="22"/>
          <w:szCs w:val="22"/>
        </w:rPr>
        <w:t>акона №214-ФЗ»</w:t>
      </w:r>
      <w:r>
        <w:rPr>
          <w:rFonts w:ascii="Times New Roman" w:hAnsi="Times New Roman"/>
          <w:sz w:val="22"/>
          <w:szCs w:val="22"/>
        </w:rPr>
        <w:t>:</w:t>
      </w:r>
    </w:p>
    <w:p w:rsidR="004E74A3" w:rsidRDefault="004E74A3" w:rsidP="004E74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3.10.1. Систематическое нарушение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:rsidR="004E74A3" w:rsidRDefault="004E74A3" w:rsidP="004E74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3.10.2. В случае нарушения установленного настоящим Договором срока внесения платежа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уплачивает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4E74A3" w:rsidRDefault="004E74A3" w:rsidP="004E74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:rsidR="004E74A3" w:rsidRDefault="004E74A3" w:rsidP="004E74A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1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:rsidR="004E74A3" w:rsidRDefault="004E74A3" w:rsidP="004E74A3">
      <w:pPr>
        <w:widowControl w:val="0"/>
        <w:numPr>
          <w:ilvl w:val="2"/>
          <w:numId w:val="1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Договора.</w:t>
      </w:r>
    </w:p>
    <w:p w:rsidR="004E74A3" w:rsidRDefault="004E74A3" w:rsidP="004E74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копии указанных документов.</w:t>
      </w:r>
    </w:p>
    <w:p w:rsidR="004E74A3" w:rsidRDefault="004E74A3" w:rsidP="004E74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Без согласования с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проводить в «</w:t>
      </w:r>
      <w:r>
        <w:rPr>
          <w:rFonts w:ascii="Times New Roman" w:hAnsi="Times New Roman"/>
          <w:b/>
          <w:bCs/>
          <w:sz w:val="22"/>
          <w:szCs w:val="22"/>
        </w:rPr>
        <w:t>Объекте»</w:t>
      </w:r>
      <w:r>
        <w:rPr>
          <w:rFonts w:ascii="Times New Roman" w:hAnsi="Times New Roman"/>
          <w:sz w:val="22"/>
          <w:szCs w:val="22"/>
        </w:rPr>
        <w:t xml:space="preserve"> работы, связанные с отступлением от проекта (перепланировка, возведение внутриквартирных перегородок, разводка инженерных коммуникаций, электрики, пробивки проемов, ниш, борозд в стенах и перекрытиях и т.д.)</w:t>
      </w:r>
      <w:r>
        <w:rPr>
          <w:rFonts w:ascii="Times New Roman" w:hAnsi="Times New Roman"/>
          <w:bCs/>
          <w:sz w:val="22"/>
          <w:szCs w:val="22"/>
        </w:rPr>
        <w:t xml:space="preserve">, а также </w:t>
      </w:r>
      <w:r>
        <w:rPr>
          <w:rFonts w:ascii="Times New Roman" w:hAnsi="Times New Roman"/>
          <w:sz w:val="22"/>
          <w:szCs w:val="22"/>
        </w:rPr>
        <w:t>проводить в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>
        <w:rPr>
          <w:rFonts w:ascii="Times New Roman" w:hAnsi="Times New Roman"/>
          <w:sz w:val="22"/>
          <w:szCs w:val="22"/>
        </w:rPr>
        <w:t>и в самом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Многоквартирном доме»</w:t>
      </w:r>
      <w:r>
        <w:rPr>
          <w:rFonts w:ascii="Times New Roman" w:hAnsi="Times New Roman"/>
          <w:sz w:val="22"/>
          <w:szCs w:val="22"/>
        </w:rPr>
        <w:t xml:space="preserve"> работы, которые затрагивают фасад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неисполнения или ненадлежащего исполнения обязательств по настоящему Договору,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возместить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все понесённые последним расходы и убытки, при этом оплата таких расходов и/или убытков осуществляется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бесспорном порядке в размере и в сроки, </w:t>
      </w:r>
      <w:r>
        <w:rPr>
          <w:rFonts w:ascii="Times New Roman" w:hAnsi="Times New Roman"/>
          <w:sz w:val="22"/>
          <w:szCs w:val="22"/>
        </w:rPr>
        <w:lastRenderedPageBreak/>
        <w:t xml:space="preserve">указанные в соответствующем уведомлении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момента передачи </w:t>
      </w:r>
      <w:r>
        <w:rPr>
          <w:rFonts w:ascii="Times New Roman" w:hAnsi="Times New Roman"/>
          <w:b/>
          <w:sz w:val="22"/>
          <w:szCs w:val="22"/>
        </w:rPr>
        <w:t>«Застройщиком» «Участнику» «Объекта»</w:t>
      </w:r>
      <w:r>
        <w:rPr>
          <w:rFonts w:ascii="Times New Roman" w:hAnsi="Times New Roman"/>
          <w:sz w:val="22"/>
          <w:szCs w:val="22"/>
        </w:rPr>
        <w:t xml:space="preserve"> по передаточному документу,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обязан в полном объеме оплачивать организации, осуществляющей обслуживание и эксплуатацию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(по выбору </w:t>
      </w:r>
      <w:r>
        <w:rPr>
          <w:rFonts w:ascii="Times New Roman" w:hAnsi="Times New Roman"/>
          <w:b/>
          <w:bCs/>
          <w:sz w:val="22"/>
          <w:szCs w:val="22"/>
        </w:rPr>
        <w:t>«Застройщика»)</w:t>
      </w:r>
      <w:r>
        <w:rPr>
          <w:rFonts w:ascii="Times New Roman" w:hAnsi="Times New Roman"/>
          <w:sz w:val="22"/>
          <w:szCs w:val="22"/>
        </w:rPr>
        <w:t>, расходы по обслуживанию и  эксплуатации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соразмерно доле в площади помещений общего пользования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коммунальные услуги.</w:t>
      </w:r>
    </w:p>
    <w:p w:rsidR="004E74A3" w:rsidRDefault="004E74A3" w:rsidP="004E74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условии  уплаты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100%</w:t>
      </w:r>
      <w:r>
        <w:rPr>
          <w:rFonts w:ascii="Times New Roman" w:hAnsi="Times New Roman"/>
          <w:b/>
          <w:bCs/>
          <w:sz w:val="22"/>
          <w:szCs w:val="22"/>
        </w:rPr>
        <w:t xml:space="preserve"> «Цены Договора»</w:t>
      </w:r>
      <w:r>
        <w:rPr>
          <w:rFonts w:ascii="Times New Roman" w:hAnsi="Times New Roman"/>
          <w:sz w:val="22"/>
          <w:szCs w:val="22"/>
        </w:rPr>
        <w:t xml:space="preserve"> (с учетом результатов технической инвентаризации), до подписания Акта приёма-передачи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вправе письменно обратиться к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с заявлением о доступе в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для  производства ремонтных работ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Разрешение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на производство ремонтных работ оформляется Актом доступа для производства ремонтных работ (далее – </w:t>
      </w:r>
      <w:r>
        <w:rPr>
          <w:rFonts w:ascii="Times New Roman" w:hAnsi="Times New Roman"/>
          <w:b/>
          <w:sz w:val="22"/>
          <w:szCs w:val="22"/>
        </w:rPr>
        <w:t>Акт доступа</w:t>
      </w:r>
      <w:r>
        <w:rPr>
          <w:rFonts w:ascii="Times New Roman" w:hAnsi="Times New Roman"/>
          <w:sz w:val="22"/>
          <w:szCs w:val="22"/>
        </w:rPr>
        <w:t>), не являющимся актом приёма-передачи</w:t>
      </w:r>
      <w:r>
        <w:rPr>
          <w:rFonts w:ascii="Times New Roman" w:hAnsi="Times New Roman"/>
          <w:b/>
          <w:bCs/>
          <w:sz w:val="22"/>
          <w:szCs w:val="22"/>
        </w:rPr>
        <w:t xml:space="preserve"> «Объекта»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tabs>
          <w:tab w:val="num" w:pos="851"/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случае, если </w:t>
      </w:r>
      <w:r>
        <w:rPr>
          <w:rFonts w:ascii="Times New Roman" w:hAnsi="Times New Roman"/>
          <w:b/>
          <w:bCs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передается </w:t>
      </w:r>
      <w:r>
        <w:rPr>
          <w:rFonts w:ascii="Times New Roman" w:hAnsi="Times New Roman"/>
          <w:b/>
          <w:bCs/>
          <w:sz w:val="22"/>
          <w:szCs w:val="22"/>
        </w:rPr>
        <w:t>«Застройщиком» «Участнику»</w:t>
      </w:r>
      <w:r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b/>
          <w:sz w:val="22"/>
          <w:szCs w:val="22"/>
        </w:rPr>
        <w:t>Акту доступа</w:t>
      </w:r>
      <w:r>
        <w:rPr>
          <w:rFonts w:ascii="Times New Roman" w:hAnsi="Times New Roman"/>
          <w:sz w:val="22"/>
          <w:szCs w:val="22"/>
        </w:rPr>
        <w:t xml:space="preserve">, с момента подписания указанного акта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в полном объеме оплачивать организации, осуществляющей обслуживание и эксплуатацию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(по выбору </w:t>
      </w:r>
      <w:r>
        <w:rPr>
          <w:rFonts w:ascii="Times New Roman" w:hAnsi="Times New Roman"/>
          <w:b/>
          <w:bCs/>
          <w:sz w:val="22"/>
          <w:szCs w:val="22"/>
        </w:rPr>
        <w:t>«Застройщика»)</w:t>
      </w:r>
      <w:r>
        <w:rPr>
          <w:rFonts w:ascii="Times New Roman" w:hAnsi="Times New Roman"/>
          <w:sz w:val="22"/>
          <w:szCs w:val="22"/>
        </w:rPr>
        <w:t>, расходы по обслуживанию и эксплуатации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соразмерно доле в площади помещений общего пользования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коммунальные услуги. 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4.1.7. </w:t>
      </w:r>
      <w:r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удостоверенную доверенность на представителя для осуществления регистрационных действий  и иные документы, необходимые для государственной регистрации настоящего Договора.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:rsidR="004E74A3" w:rsidRDefault="004E74A3" w:rsidP="004E74A3">
      <w:pPr>
        <w:widowControl w:val="0"/>
        <w:numPr>
          <w:ilvl w:val="2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компенсировать в полном объеме расходы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по паспортизации </w:t>
      </w:r>
      <w:r>
        <w:rPr>
          <w:rFonts w:ascii="Times New Roman" w:hAnsi="Times New Roman"/>
          <w:b/>
          <w:bCs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в течение 10 (Десяти) рабочих дней с момента получения соответствующего письменного уведомления от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:rsidR="004E74A3" w:rsidRDefault="004E74A3" w:rsidP="004E74A3">
      <w:pPr>
        <w:widowControl w:val="0"/>
        <w:numPr>
          <w:ilvl w:val="2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:rsidR="004E74A3" w:rsidRDefault="004E74A3" w:rsidP="004E74A3">
      <w:pPr>
        <w:widowControl w:val="0"/>
        <w:numPr>
          <w:ilvl w:val="2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4.1.11.</w:t>
      </w:r>
      <w:r>
        <w:rPr>
          <w:rFonts w:ascii="Times New Roman" w:hAnsi="Times New Roman"/>
          <w:b/>
          <w:sz w:val="22"/>
          <w:szCs w:val="22"/>
        </w:rPr>
        <w:t xml:space="preserve"> «Участник» </w:t>
      </w:r>
      <w:r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государственной пошлины, расходы, связанные с технической инвентаризацией и учетом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постановкой </w:t>
      </w:r>
      <w:r>
        <w:rPr>
          <w:rFonts w:ascii="Times New Roman" w:hAnsi="Times New Roman"/>
          <w:b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:rsidR="004E74A3" w:rsidRDefault="004E74A3" w:rsidP="004E74A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собственность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>, могут быть зафиксированы в отдельном  договоре.</w:t>
      </w:r>
    </w:p>
    <w:p w:rsidR="004E74A3" w:rsidRDefault="004E74A3" w:rsidP="004E74A3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4.1.12.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 в период действия настоящего Договора полученные по настоящему Договору имущественные права, иначе как в порядке и на условиях, прямо предусмотренных </w:t>
      </w:r>
      <w:r>
        <w:rPr>
          <w:rFonts w:ascii="Times New Roman" w:hAnsi="Times New Roman"/>
          <w:b/>
          <w:sz w:val="22"/>
          <w:szCs w:val="22"/>
        </w:rPr>
        <w:t>«Законом №214-ФЗ»,</w:t>
      </w:r>
      <w:r>
        <w:rPr>
          <w:rFonts w:ascii="Times New Roman" w:hAnsi="Times New Roman"/>
          <w:sz w:val="22"/>
          <w:szCs w:val="22"/>
        </w:rPr>
        <w:t xml:space="preserve"> до полной оплаты </w:t>
      </w:r>
      <w:r>
        <w:rPr>
          <w:rFonts w:ascii="Times New Roman" w:hAnsi="Times New Roman"/>
          <w:b/>
          <w:sz w:val="22"/>
          <w:szCs w:val="22"/>
        </w:rPr>
        <w:t>«Цены Договора».</w:t>
      </w:r>
    </w:p>
    <w:p w:rsidR="004E74A3" w:rsidRDefault="004E74A3" w:rsidP="004E74A3">
      <w:pPr>
        <w:widowControl w:val="0"/>
        <w:numPr>
          <w:ilvl w:val="1"/>
          <w:numId w:val="21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>
        <w:rPr>
          <w:rFonts w:ascii="Times New Roman" w:hAnsi="Times New Roman"/>
          <w:b/>
          <w:sz w:val="22"/>
          <w:szCs w:val="22"/>
        </w:rPr>
        <w:t>«Многоквартирный дом»</w:t>
      </w:r>
      <w:r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вести учет и регистрацию поступающих от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>денежных средств.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Денежные средства, уплачиваемые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по Договору, подлежат  использованию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только по целевому назначению согласно ст. 18 </w:t>
      </w:r>
      <w:r>
        <w:rPr>
          <w:rFonts w:ascii="Times New Roman" w:hAnsi="Times New Roman"/>
          <w:b/>
          <w:sz w:val="22"/>
          <w:szCs w:val="22"/>
        </w:rPr>
        <w:t>«Закона №214-ФЗ»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нарушения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</w:t>
      </w:r>
      <w:r>
        <w:rPr>
          <w:rFonts w:ascii="Times New Roman" w:hAnsi="Times New Roman"/>
          <w:sz w:val="22"/>
          <w:szCs w:val="22"/>
        </w:rPr>
        <w:t xml:space="preserve">», при условии </w:t>
      </w:r>
      <w:r>
        <w:rPr>
          <w:rFonts w:ascii="Times New Roman" w:hAnsi="Times New Roman"/>
          <w:sz w:val="22"/>
          <w:szCs w:val="22"/>
        </w:rPr>
        <w:lastRenderedPageBreak/>
        <w:t xml:space="preserve">выполнения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если строительство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:rsidR="004E74A3" w:rsidRDefault="004E74A3" w:rsidP="004E74A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«Застройщик»</w:t>
      </w:r>
      <w:r>
        <w:rPr>
          <w:rFonts w:ascii="Times New Roman" w:hAnsi="Times New Roman"/>
          <w:snapToGrid w:val="0"/>
          <w:sz w:val="22"/>
          <w:szCs w:val="22"/>
        </w:rPr>
        <w:t xml:space="preserve"> вправе направить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«Участнику»</w:t>
      </w:r>
      <w:r>
        <w:rPr>
          <w:rFonts w:ascii="Times New Roman" w:hAnsi="Times New Roman"/>
          <w:snapToGrid w:val="0"/>
          <w:sz w:val="22"/>
          <w:szCs w:val="22"/>
        </w:rPr>
        <w:t xml:space="preserve"> письменное обращение о  подписании документа о сверке взаиморасчетов.</w:t>
      </w:r>
    </w:p>
    <w:p w:rsidR="004E74A3" w:rsidRDefault="004E74A3" w:rsidP="004E74A3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Застройщик гарантирует, что: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период  действия настоящего Договора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:rsidR="004E74A3" w:rsidRDefault="004E74A3" w:rsidP="004E74A3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Исполнение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 обеспечивается:</w:t>
      </w:r>
    </w:p>
    <w:p w:rsidR="004E74A3" w:rsidRDefault="004E74A3" w:rsidP="004E74A3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  залогом в пользу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прав на земельный участок, указанного в п.1.3.3, 1.3.4 и строящегося 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>;</w:t>
      </w:r>
    </w:p>
    <w:p w:rsidR="004E74A3" w:rsidRDefault="004E74A3" w:rsidP="004E74A3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 страхованием гражданской ответственности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за неисполнение или ненадлежащее исполнение обязательств по передаче </w:t>
      </w:r>
      <w:r>
        <w:rPr>
          <w:rFonts w:ascii="Times New Roman" w:hAnsi="Times New Roman"/>
          <w:b/>
          <w:bCs/>
          <w:sz w:val="22"/>
          <w:szCs w:val="22"/>
        </w:rPr>
        <w:t>«Объекта» «Участнику»</w:t>
      </w:r>
      <w:r>
        <w:rPr>
          <w:rFonts w:ascii="Times New Roman" w:hAnsi="Times New Roman"/>
          <w:sz w:val="22"/>
          <w:szCs w:val="22"/>
        </w:rPr>
        <w:t xml:space="preserve">. Страхование гражданской ответственности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осуществляется Государственным компенсационным фондом долевого строительства.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:rsidR="004E74A3" w:rsidRDefault="004E74A3" w:rsidP="004E74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обязан передать, а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принять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, в указанный в настоящем пункте период:</w:t>
      </w:r>
    </w:p>
    <w:p w:rsidR="004E74A3" w:rsidRDefault="004E74A3" w:rsidP="004E74A3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5.1.1. начало периода – дата, наступившая по истечении 180 (Сто восемьдесят) календарных дней с даты окончания строительства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согласно дате выдачи Разрешения на ввод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в эксплуатацию;</w:t>
      </w:r>
    </w:p>
    <w:p w:rsidR="004E74A3" w:rsidRDefault="004E74A3" w:rsidP="004E74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5.1.2. окончание периода (конечный срок начала передачи и принятия Объекта долевого строительства) - дата, наступившая по истечении 420 (Четыреста двадцать) календарных дней с даты окончания строительства «Многоквартирного дома» согласно дате выхода Разрешения на ввод Многоквартирного дома в эксплуатацию.</w:t>
      </w:r>
    </w:p>
    <w:p w:rsidR="004E74A3" w:rsidRDefault="004E74A3" w:rsidP="004E74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имеет право передать </w:t>
      </w:r>
      <w:r>
        <w:rPr>
          <w:rFonts w:ascii="Times New Roman" w:hAnsi="Times New Roman"/>
          <w:b/>
          <w:sz w:val="22"/>
          <w:szCs w:val="22"/>
        </w:rPr>
        <w:t>«Участнику» «Объект»</w:t>
      </w:r>
      <w:r>
        <w:rPr>
          <w:rFonts w:ascii="Times New Roman" w:hAnsi="Times New Roman"/>
          <w:sz w:val="22"/>
          <w:szCs w:val="22"/>
        </w:rPr>
        <w:t xml:space="preserve"> досрочно. В передаточном документе </w:t>
      </w:r>
      <w:r>
        <w:rPr>
          <w:rFonts w:ascii="Times New Roman" w:eastAsia="в" w:hAnsi="Times New Roman"/>
          <w:sz w:val="22"/>
          <w:szCs w:val="22"/>
        </w:rPr>
        <w:t xml:space="preserve">указываются дата передачи, основные характеристики </w:t>
      </w:r>
      <w:r>
        <w:rPr>
          <w:rFonts w:ascii="Times New Roman" w:eastAsia="в" w:hAnsi="Times New Roman"/>
          <w:b/>
          <w:sz w:val="22"/>
          <w:szCs w:val="22"/>
        </w:rPr>
        <w:t>«Объекта»</w:t>
      </w:r>
      <w:r>
        <w:rPr>
          <w:rFonts w:ascii="Times New Roman" w:eastAsia="в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«Застройщик» </w:t>
      </w:r>
      <w:r>
        <w:rPr>
          <w:rFonts w:ascii="Times New Roman" w:hAnsi="Times New Roman"/>
          <w:sz w:val="22"/>
          <w:szCs w:val="22"/>
        </w:rPr>
        <w:t xml:space="preserve">не менее чем за </w:t>
      </w:r>
      <w:r>
        <w:rPr>
          <w:rFonts w:ascii="Times New Roman" w:eastAsia="Calibri" w:hAnsi="Times New Roman"/>
          <w:sz w:val="22"/>
          <w:szCs w:val="22"/>
        </w:rPr>
        <w:t xml:space="preserve">четырнадцать рабочих дней до наступления срока начала передачи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направляет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передаче. </w:t>
      </w:r>
    </w:p>
    <w:p w:rsidR="004E74A3" w:rsidRDefault="004E74A3" w:rsidP="004E74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лично под расписку.</w:t>
      </w: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выполнения обязательств по оплате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и получения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передаче.</w:t>
      </w: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Приемка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</w:t>
      </w: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нарушении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считается переданной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без недостатков, о чем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составляет соответствующий односторонний акт, при этом в соответствии со статьей 8 </w:t>
      </w:r>
      <w:r>
        <w:rPr>
          <w:rFonts w:ascii="Times New Roman" w:hAnsi="Times New Roman"/>
          <w:b/>
          <w:bCs/>
          <w:sz w:val="22"/>
          <w:szCs w:val="22"/>
        </w:rPr>
        <w:t>Закона 214-ФЗ</w:t>
      </w:r>
      <w:r>
        <w:rPr>
          <w:rFonts w:ascii="Times New Roman" w:hAnsi="Times New Roman"/>
          <w:sz w:val="22"/>
          <w:szCs w:val="22"/>
        </w:rPr>
        <w:t>, риск случайной гибели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 дня составления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:rsidR="004E74A3" w:rsidRDefault="004E74A3" w:rsidP="004E74A3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вправе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понимают: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5.7.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(п.5.6):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подписывается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>лично;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предъявляется </w:t>
      </w:r>
      <w:r>
        <w:rPr>
          <w:rFonts w:ascii="Times New Roman" w:hAnsi="Times New Roman"/>
          <w:b/>
          <w:sz w:val="22"/>
          <w:szCs w:val="22"/>
        </w:rPr>
        <w:t xml:space="preserve">«Застройщику» </w:t>
      </w:r>
      <w:r>
        <w:rPr>
          <w:rFonts w:ascii="Times New Roman" w:hAnsi="Times New Roman"/>
          <w:sz w:val="22"/>
          <w:szCs w:val="22"/>
        </w:rPr>
        <w:t>в письменном виде;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должно содержать информацию о выявленном несоответствии со ссылкой на положение настоящего Договора и/или норму закона, по отношению к которым выявлено несоответствие;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должно содержать установленный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>
        <w:rPr>
          <w:rFonts w:ascii="Times New Roman" w:hAnsi="Times New Roman"/>
          <w:b/>
          <w:sz w:val="22"/>
          <w:szCs w:val="22"/>
        </w:rPr>
        <w:t xml:space="preserve">«Застройщиком» </w:t>
      </w:r>
      <w:r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«Участник»</w:t>
      </w:r>
      <w:r>
        <w:rPr>
          <w:rFonts w:hint="eastAsia"/>
          <w:sz w:val="22"/>
          <w:szCs w:val="22"/>
        </w:rPr>
        <w:t xml:space="preserve"> не вправе заявлять требования, предусмотренные пп. 2) и 3) п. 2 ст. 7 </w:t>
      </w:r>
      <w:r>
        <w:rPr>
          <w:rFonts w:hint="eastAsia"/>
          <w:b/>
          <w:sz w:val="22"/>
          <w:szCs w:val="22"/>
        </w:rPr>
        <w:t>«Закона № 214-ФЗ»</w:t>
      </w:r>
      <w:r>
        <w:rPr>
          <w:rFonts w:hint="eastAsia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«Стороны» </w:t>
      </w:r>
      <w:r>
        <w:rPr>
          <w:rFonts w:hint="eastAsia"/>
          <w:sz w:val="22"/>
          <w:szCs w:val="22"/>
        </w:rPr>
        <w:t xml:space="preserve">пришли к соглашению о том, что </w:t>
      </w:r>
      <w:r>
        <w:rPr>
          <w:rFonts w:hint="eastAsia"/>
          <w:b/>
          <w:sz w:val="22"/>
          <w:szCs w:val="22"/>
        </w:rPr>
        <w:t xml:space="preserve">«Участник» </w:t>
      </w:r>
      <w:r>
        <w:rPr>
          <w:rFonts w:hint="eastAsia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>
        <w:rPr>
          <w:rFonts w:hint="eastAsia"/>
          <w:b/>
          <w:sz w:val="22"/>
          <w:szCs w:val="22"/>
        </w:rPr>
        <w:t>«Застройщика»</w:t>
      </w:r>
      <w:r>
        <w:rPr>
          <w:rFonts w:hint="eastAsia"/>
          <w:sz w:val="22"/>
          <w:szCs w:val="22"/>
        </w:rPr>
        <w:t xml:space="preserve"> возврата денежных средств и уплаты процентов на основании ст.7 </w:t>
      </w:r>
      <w:r>
        <w:rPr>
          <w:rFonts w:hint="eastAsia"/>
          <w:b/>
          <w:sz w:val="22"/>
          <w:szCs w:val="22"/>
        </w:rPr>
        <w:t>«Закона №214-ФЗ»</w:t>
      </w:r>
      <w:r>
        <w:rPr>
          <w:rFonts w:hint="eastAsia"/>
          <w:sz w:val="22"/>
          <w:szCs w:val="22"/>
        </w:rPr>
        <w:t xml:space="preserve"> только после рассмотрения </w:t>
      </w:r>
      <w:r>
        <w:rPr>
          <w:rFonts w:hint="eastAsia"/>
          <w:b/>
          <w:sz w:val="22"/>
          <w:szCs w:val="22"/>
        </w:rPr>
        <w:t>«Застройщиком»</w:t>
      </w:r>
      <w:r>
        <w:rPr>
          <w:rFonts w:hint="eastAsia"/>
          <w:sz w:val="22"/>
          <w:szCs w:val="22"/>
        </w:rPr>
        <w:t xml:space="preserve"> письменного требования, направленного </w:t>
      </w:r>
      <w:r>
        <w:rPr>
          <w:rFonts w:hint="eastAsia"/>
          <w:b/>
          <w:sz w:val="22"/>
          <w:szCs w:val="22"/>
        </w:rPr>
        <w:t xml:space="preserve">«Участником» </w:t>
      </w:r>
      <w:r>
        <w:rPr>
          <w:rFonts w:hint="eastAsia"/>
          <w:sz w:val="22"/>
          <w:szCs w:val="22"/>
        </w:rPr>
        <w:t>способом, предусмотренным абз. 2 п. 5.2. Договора.</w:t>
      </w:r>
    </w:p>
    <w:p w:rsidR="004E74A3" w:rsidRDefault="004E74A3" w:rsidP="004E74A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В случае нарушения предусмотренного Договором срока передачи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вследствие уклонения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:rsidR="004E74A3" w:rsidRDefault="004E74A3" w:rsidP="004E74A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При передаче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>
        <w:rPr>
          <w:rFonts w:ascii="Times New Roman" w:eastAsia="Calibri" w:hAnsi="Times New Roman"/>
          <w:bCs/>
          <w:sz w:val="22"/>
          <w:szCs w:val="22"/>
        </w:rPr>
        <w:t xml:space="preserve"> обязуется передать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</w:rPr>
        <w:t>«Инструкцию»,</w:t>
      </w:r>
      <w:r>
        <w:rPr>
          <w:rFonts w:ascii="Times New Roman" w:eastAsia="Calibri" w:hAnsi="Times New Roman"/>
          <w:sz w:val="22"/>
          <w:szCs w:val="22"/>
        </w:rPr>
        <w:t xml:space="preserve"> которая является неотъемлемой частью передаточного акта или иного документа о передаче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>.</w:t>
      </w:r>
    </w:p>
    <w:p w:rsidR="004E74A3" w:rsidRDefault="004E74A3" w:rsidP="004E74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:rsidR="004E74A3" w:rsidRDefault="004E74A3" w:rsidP="004E74A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>
        <w:rPr>
          <w:rFonts w:ascii="Times New Roman" w:hAnsi="Times New Roman"/>
          <w:bCs/>
          <w:sz w:val="22"/>
          <w:szCs w:val="22"/>
        </w:rPr>
        <w:t>в полном объеме</w:t>
      </w:r>
      <w:r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Акта приема-передачи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».  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Уплата цены уступки прав требований по договору производится после государственной регистрации соглашения (договора) об уступке прав требований по договору в случае, если цедентом по соглашению (договору) об уступке прав требований по договору является юридическое лицо.</w:t>
      </w:r>
    </w:p>
    <w:p w:rsidR="004E74A3" w:rsidRDefault="004E74A3" w:rsidP="004E74A3">
      <w:pPr>
        <w:tabs>
          <w:tab w:val="left" w:pos="1276"/>
        </w:tabs>
        <w:autoSpaceDN w:val="0"/>
        <w:ind w:left="360" w:firstLine="709"/>
        <w:jc w:val="both"/>
        <w:rPr>
          <w:rFonts w:ascii="Times New Roman" w:hAnsi="Times New Roman"/>
          <w:iCs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:rsidR="004E74A3" w:rsidRDefault="004E74A3" w:rsidP="004E74A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обязательств по оплате – нарушении сроков осуществления единовременного платежа (п.3.8) в качестве доплаты после получения данных о </w:t>
      </w:r>
      <w:r>
        <w:rPr>
          <w:rFonts w:ascii="Times New Roman" w:hAnsi="Times New Roman"/>
          <w:b/>
          <w:sz w:val="22"/>
          <w:szCs w:val="22"/>
        </w:rPr>
        <w:t>«Фактической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и о последствиях неисполнения требования о погашении задолженности.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неисполнении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требования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погашении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имеющейся задолженности и при наличии у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сведений о получении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счет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, в течение 10 </w:t>
      </w:r>
      <w:r>
        <w:rPr>
          <w:rFonts w:ascii="Times New Roman" w:hAnsi="Times New Roman"/>
          <w:sz w:val="22"/>
          <w:szCs w:val="22"/>
        </w:rPr>
        <w:lastRenderedPageBreak/>
        <w:t>(Десяти) рабочих дней со дня его расторжения.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>
        <w:rPr>
          <w:rFonts w:ascii="Times New Roman" w:eastAsia="Calibri" w:hAnsi="Times New Roman"/>
          <w:b/>
          <w:sz w:val="22"/>
          <w:szCs w:val="22"/>
        </w:rPr>
        <w:t>«Застройщик»</w:t>
      </w:r>
      <w:r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>
        <w:rPr>
          <w:rFonts w:ascii="Times New Roman" w:hAnsi="Times New Roman"/>
          <w:sz w:val="22"/>
          <w:szCs w:val="22"/>
        </w:rPr>
        <w:t xml:space="preserve"> возврат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 приемка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Договора. Стороны договорились, что возврат денежных средств в депозит нотариуса в случаях, предусмотренных </w:t>
      </w:r>
      <w:r>
        <w:rPr>
          <w:rFonts w:ascii="Times New Roman" w:hAnsi="Times New Roman"/>
          <w:b/>
          <w:sz w:val="22"/>
          <w:szCs w:val="22"/>
        </w:rPr>
        <w:t>«Законом 214-ФЗ»</w:t>
      </w:r>
      <w:r>
        <w:rPr>
          <w:rFonts w:ascii="Times New Roman" w:hAnsi="Times New Roman"/>
          <w:sz w:val="22"/>
          <w:szCs w:val="22"/>
        </w:rPr>
        <w:t xml:space="preserve">, осуществляется по следующему месту нахождения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: г. Москва, ул. Адмирала Макарова, д. 6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осуществления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>
        <w:rPr>
          <w:rFonts w:ascii="Times New Roman" w:hAnsi="Times New Roman"/>
          <w:b/>
          <w:bCs/>
          <w:sz w:val="22"/>
          <w:szCs w:val="22"/>
        </w:rPr>
        <w:t>Объекте»</w:t>
      </w:r>
      <w:r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>
        <w:rPr>
          <w:rFonts w:ascii="Times New Roman" w:hAnsi="Times New Roman"/>
          <w:bCs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ри этом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компенсирует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по основаниям, предусмотренным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:rsidR="004E74A3" w:rsidRDefault="004E74A3" w:rsidP="004E74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</w:p>
    <w:p w:rsidR="004E74A3" w:rsidRDefault="004E74A3" w:rsidP="004E74A3">
      <w:pPr>
        <w:tabs>
          <w:tab w:val="left" w:pos="1276"/>
        </w:tabs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right="10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:rsidR="004E74A3" w:rsidRDefault="004E74A3" w:rsidP="004E74A3">
      <w:pPr>
        <w:widowControl w:val="0"/>
        <w:tabs>
          <w:tab w:val="left" w:pos="284"/>
        </w:tabs>
        <w:autoSpaceDN w:val="0"/>
        <w:ind w:left="360" w:right="100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4E74A3" w:rsidRDefault="004E74A3" w:rsidP="004E74A3">
      <w:pPr>
        <w:pStyle w:val="a7"/>
        <w:numPr>
          <w:ilvl w:val="1"/>
          <w:numId w:val="25"/>
        </w:numPr>
        <w:ind w:left="284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>
        <w:rPr>
          <w:rFonts w:hint="eastAsia"/>
          <w:sz w:val="22"/>
          <w:szCs w:val="22"/>
        </w:rPr>
        <w:t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как то: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>
        <w:rPr>
          <w:rFonts w:asciiTheme="minorHAnsi" w:hAnsiTheme="minorHAnsi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10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www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krost</w:t>
      </w:r>
      <w:r>
        <w:rPr>
          <w:rFonts w:ascii="Times New Roman" w:hAnsi="Times New Roman"/>
          <w:sz w:val="22"/>
          <w:szCs w:val="22"/>
        </w:rPr>
        <w:t>.ru.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10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>
        <w:rPr>
          <w:rFonts w:ascii="Times New Roman" w:hAnsi="Times New Roman"/>
          <w:b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:rsidR="004E74A3" w:rsidRDefault="004E74A3" w:rsidP="004E74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:rsidR="004E74A3" w:rsidRDefault="004E74A3" w:rsidP="004E74A3">
      <w:pPr>
        <w:widowControl w:val="0"/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:rsidR="004E74A3" w:rsidRDefault="004E74A3" w:rsidP="004E74A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 w:firstLine="6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образовавшейся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перед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задолженности по оплате </w:t>
      </w:r>
      <w:r>
        <w:rPr>
          <w:rFonts w:ascii="Times New Roman" w:hAnsi="Times New Roman"/>
          <w:b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обязательств по оплате </w:t>
      </w:r>
      <w:r>
        <w:rPr>
          <w:rFonts w:ascii="Times New Roman" w:hAnsi="Times New Roman"/>
          <w:b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:rsidR="004E74A3" w:rsidRDefault="004E74A3" w:rsidP="004E74A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 w:firstLine="6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Споры между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передаются на разрешение в суд по месту нахождения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.</w:t>
      </w:r>
    </w:p>
    <w:p w:rsidR="004E74A3" w:rsidRDefault="004E74A3" w:rsidP="004E74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в том числе и в судебном порядке, Стороны применяют законодательство Российской Федерации.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В случае изменения у одной из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>
        <w:rPr>
          <w:rFonts w:ascii="Times New Roman" w:hAnsi="Times New Roman"/>
          <w:bCs/>
          <w:sz w:val="22"/>
          <w:szCs w:val="22"/>
        </w:rPr>
        <w:t>сторона</w:t>
      </w:r>
      <w:r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>
        <w:rPr>
          <w:rFonts w:ascii="Times New Roman" w:hAnsi="Times New Roman"/>
          <w:bCs/>
          <w:sz w:val="22"/>
          <w:szCs w:val="22"/>
        </w:rPr>
        <w:t>сторону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составлен в 3-х (Трех) подлинных экземплярах (по одному экземпляру для каждой из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 и один экземпляр для Управления Федеральной службы государственной регистрации, кадастра и картографии по Москве).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>
        <w:rPr>
          <w:rFonts w:ascii="Times New Roman" w:hAnsi="Times New Roman"/>
          <w:sz w:val="22"/>
          <w:szCs w:val="22"/>
        </w:rPr>
        <w:t>Российской Федерации</w:t>
      </w:r>
      <w:r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>
        <w:rPr>
          <w:rFonts w:ascii="Times New Roman" w:hAnsi="Times New Roman"/>
          <w:b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>», «</w:t>
      </w:r>
      <w:r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>» вправе направлять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>
        <w:rPr>
          <w:rFonts w:ascii="Times New Roman" w:hAnsi="Times New Roman"/>
          <w:b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пользовательском соглашении). 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по контактным данным, указанным в «</w:t>
      </w:r>
      <w:r>
        <w:rPr>
          <w:rFonts w:ascii="Times New Roman" w:hAnsi="Times New Roman"/>
          <w:b/>
          <w:sz w:val="22"/>
          <w:szCs w:val="22"/>
        </w:rPr>
        <w:t>Договоре</w:t>
      </w:r>
      <w:r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прямо предусмотрен «</w:t>
      </w:r>
      <w:r>
        <w:rPr>
          <w:rFonts w:ascii="Times New Roman" w:hAnsi="Times New Roman"/>
          <w:b/>
          <w:sz w:val="22"/>
          <w:szCs w:val="22"/>
        </w:rPr>
        <w:t>Законом № 214-ФЗ</w:t>
      </w:r>
      <w:r>
        <w:rPr>
          <w:rFonts w:ascii="Times New Roman" w:hAnsi="Times New Roman"/>
          <w:sz w:val="22"/>
          <w:szCs w:val="22"/>
        </w:rPr>
        <w:t>» и «</w:t>
      </w:r>
      <w:r>
        <w:rPr>
          <w:rFonts w:ascii="Times New Roman" w:hAnsi="Times New Roman"/>
          <w:b/>
          <w:sz w:val="22"/>
          <w:szCs w:val="22"/>
        </w:rPr>
        <w:t>Договором».</w:t>
      </w:r>
    </w:p>
    <w:p w:rsidR="004E74A3" w:rsidRDefault="004E74A3" w:rsidP="004E74A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Характеристики земельного участка, правообладатели земельных участков, указанных в п.1.3.3.,  Договора, могут быть изменены, либо из них могут быть образованы иные земельные участки без уведомления и без необходимости получения дополнительного согласия Участника, при условии, что это не повлечет за собой изменения фактического местоположения Многоквартирного дома. Настоящим Участник дает Застройщику свое согласие на отчуждение и/или образование земельных участков из земельных участков, указанных в п.1.3.3.,  Договора, при их разделе, объединении или перераспределении (в том числе с другими смежными земельными участками, принадлежащими Застройщику на праве аренды), а также на использование земельных участков, указанных в п.1.3.3., Договора, и земельных участков, образованных при их разделе, объединении или перераспределении, для возведения жилых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:rsidR="004E74A3" w:rsidRDefault="004E74A3" w:rsidP="004E74A3">
      <w:pPr>
        <w:widowControl w:val="0"/>
        <w:tabs>
          <w:tab w:val="left" w:pos="1276"/>
        </w:tabs>
        <w:autoSpaceDN w:val="0"/>
        <w:ind w:left="360" w:right="-1" w:firstLine="709"/>
        <w:jc w:val="center"/>
        <w:rPr>
          <w:rFonts w:ascii="Times New Roman" w:hAnsi="Times New Roman"/>
          <w:bCs/>
          <w:snapToGrid w:val="0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10. АДРЕСА, РЕКВИЗИТЫ И ПОДПИСИ СТОРОН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spacing w:before="260"/>
        <w:ind w:right="-1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«Застройщик»            </w:t>
      </w:r>
      <w:r>
        <w:rPr>
          <w:rFonts w:ascii="Times New Roman" w:hAnsi="Times New Roman"/>
          <w:b/>
          <w:snapToGrid w:val="0"/>
          <w:sz w:val="22"/>
          <w:szCs w:val="22"/>
        </w:rPr>
        <w:t>ООО «АДМ»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26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125212, г. Москва, улица Адмирала Макарова, дом 6, стр. 4 </w:t>
      </w:r>
    </w:p>
    <w:p w:rsidR="004E74A3" w:rsidRDefault="004E74A3" w:rsidP="004E74A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left="360" w:firstLine="26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7734658614,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КПП 774301001, ОГРН  1117746465176,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26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ОКПО 92517403, р/с </w:t>
      </w:r>
      <w:r>
        <w:rPr>
          <w:rFonts w:ascii="Times New Roman" w:hAnsi="Times New Roman"/>
          <w:bCs/>
          <w:color w:val="000000"/>
          <w:sz w:val="22"/>
          <w:szCs w:val="22"/>
        </w:rPr>
        <w:t>40702810238000108166 в ПАО Сбербанк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БИК </w:t>
      </w:r>
      <w:r>
        <w:rPr>
          <w:rFonts w:ascii="Times New Roman" w:hAnsi="Times New Roman"/>
          <w:color w:val="000000"/>
          <w:sz w:val="22"/>
          <w:szCs w:val="22"/>
        </w:rPr>
        <w:t>044525225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к/с </w:t>
      </w:r>
      <w:r>
        <w:rPr>
          <w:rFonts w:ascii="Times New Roman" w:hAnsi="Times New Roman"/>
          <w:color w:val="000000"/>
          <w:sz w:val="22"/>
          <w:szCs w:val="22"/>
        </w:rPr>
        <w:t>30’101’810’400’000’000’225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right="-1" w:firstLine="567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4E74A3" w:rsidTr="001A1E8F">
        <w:tc>
          <w:tcPr>
            <w:tcW w:w="2660" w:type="dxa"/>
            <w:hideMark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«Участник»</w:t>
            </w:r>
          </w:p>
        </w:tc>
        <w:tc>
          <w:tcPr>
            <w:tcW w:w="66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4E74A3" w:rsidTr="001A1E8F">
              <w:tc>
                <w:tcPr>
                  <w:tcW w:w="7087" w:type="dxa"/>
                  <w:hideMark/>
                </w:tcPr>
                <w:bookmarkStart w:id="17" w:name="Клиенты2"/>
                <w:p w:rsidR="004E74A3" w:rsidRDefault="004E74A3" w:rsidP="001A1E8F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eastAsia"/>
                    </w:rPr>
                    <w:fldChar w:fldCharType="begin">
                      <w:ffData>
                        <w:name w:val="Клиенты2"/>
                        <w:enabled/>
                        <w:calcOnExit w:val="0"/>
                        <w:textInput>
                          <w:default w:val="&quot;Клиенты2&quot;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hint="eastAsia"/>
                    </w:rPr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"Клиенты2"</w:t>
                  </w:r>
                  <w:r>
                    <w:rPr>
                      <w:rFonts w:hint="eastAsia"/>
                    </w:rPr>
                    <w:fldChar w:fldCharType="end"/>
                  </w:r>
                  <w:bookmarkEnd w:id="17"/>
                </w:p>
              </w:tc>
            </w:tr>
            <w:bookmarkStart w:id="18" w:name="РеквизитыКлиента1"/>
            <w:tr w:rsidR="004E74A3" w:rsidTr="001A1E8F">
              <w:tc>
                <w:tcPr>
                  <w:tcW w:w="7087" w:type="dxa"/>
                  <w:hideMark/>
                </w:tcPr>
                <w:p w:rsidR="004E74A3" w:rsidRDefault="004E74A3" w:rsidP="001A1E8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eastAsia"/>
                    </w:rPr>
                    <w:fldChar w:fldCharType="begin">
                      <w:ffData>
                        <w:name w:val="РеквизитыКлиента1"/>
                        <w:enabled/>
                        <w:calcOnExit w:val="0"/>
                        <w:textInput>
                          <w:default w:val="РеквизитыКлиента1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hint="eastAsia"/>
                    </w:rPr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РеквизитыКлиента1</w:t>
                  </w:r>
                  <w:r>
                    <w:rPr>
                      <w:rFonts w:hint="eastAsia"/>
                    </w:rPr>
                    <w:fldChar w:fldCharType="end"/>
                  </w:r>
                  <w:bookmarkEnd w:id="18"/>
                </w:p>
              </w:tc>
            </w:tr>
          </w:tbl>
          <w:p w:rsidR="004E74A3" w:rsidRDefault="004E74A3" w:rsidP="001A1E8F">
            <w:pPr>
              <w:rPr>
                <w:rFonts w:ascii="Calibri" w:eastAsia="Calibri" w:hAnsi="Calibri"/>
                <w:sz w:val="20"/>
              </w:rPr>
            </w:pPr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4E74A3" w:rsidTr="001A1E8F">
        <w:tc>
          <w:tcPr>
            <w:tcW w:w="4927" w:type="dxa"/>
          </w:tcPr>
          <w:p w:rsidR="004E74A3" w:rsidRDefault="004E74A3" w:rsidP="001A1E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«АДМ»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С.В. МУРАВЬЕВА 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bookmarkStart w:id="19" w:name="Клиенты1Сокращенно"/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fldChar w:fldCharType="begin">
                <w:ffData>
                  <w:name w:val="Клиенты1Сокращенно"/>
                  <w:enabled/>
                  <w:calcOnExit w:val="0"/>
                  <w:textInput>
                    <w:default w:val="&quot;КЛИЕНТЫ1СОКРАЩЕННО&quot;"/>
                    <w:format w:val="Все прописные"/>
                  </w:textInput>
                </w:ffData>
              </w:fldChar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napToGrid w:val="0"/>
                <w:sz w:val="24"/>
                <w:szCs w:val="24"/>
              </w:rPr>
              <w:t>"КЛИЕНТЫ1СОКРАЩЕННО"</w:t>
            </w:r>
            <w:r>
              <w:rPr>
                <w:rFonts w:hint="eastAsia"/>
              </w:rPr>
              <w:fldChar w:fldCharType="end"/>
            </w:r>
            <w:bookmarkEnd w:id="19"/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ind w:left="36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  <w:lang w:val="en-US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  <w:lang w:val="en-US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№ 1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 Договору № </w:t>
      </w:r>
      <w:r>
        <w:rPr>
          <w:rFonts w:hint="eastAsia"/>
          <w:b/>
          <w:sz w:val="22"/>
          <w:szCs w:val="22"/>
        </w:rPr>
        <w:fldChar w:fldCharType="begin">
          <w:ffData>
            <w:name w:val="НомерДоговора3"/>
            <w:enabled/>
            <w:calcOnExit w:val="0"/>
            <w:textInput>
              <w:default w:val="&quot;НомерДоговора3&quot;"/>
            </w:textInput>
          </w:ffData>
        </w:fldChar>
      </w:r>
      <w:bookmarkStart w:id="20" w:name="НомерДоговора3"/>
      <w:r>
        <w:rPr>
          <w:rFonts w:hint="eastAsia"/>
          <w:b/>
          <w:sz w:val="22"/>
          <w:szCs w:val="22"/>
        </w:rPr>
        <w:instrText xml:space="preserve"> FORMTEXT </w:instrText>
      </w:r>
      <w:r>
        <w:rPr>
          <w:rFonts w:hint="eastAsia"/>
          <w:b/>
          <w:sz w:val="22"/>
          <w:szCs w:val="22"/>
        </w:rPr>
      </w:r>
      <w:r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"НомерДоговора3"</w:t>
      </w:r>
      <w:r>
        <w:rPr>
          <w:rFonts w:hint="eastAsia"/>
        </w:rPr>
        <w:fldChar w:fldCharType="end"/>
      </w:r>
      <w:bookmarkEnd w:id="20"/>
      <w:r>
        <w:rPr>
          <w:rFonts w:ascii="Times New Roman" w:hAnsi="Times New Roman"/>
          <w:b/>
          <w:sz w:val="22"/>
          <w:szCs w:val="22"/>
        </w:rPr>
        <w:t xml:space="preserve">от </w:t>
      </w:r>
      <w:r>
        <w:rPr>
          <w:rFonts w:hint="eastAsia"/>
          <w:b/>
          <w:snapToGrid w:val="0"/>
          <w:sz w:val="22"/>
          <w:szCs w:val="22"/>
        </w:rPr>
        <w:fldChar w:fldCharType="begin">
          <w:ffData>
            <w:name w:val="ДатаЗаключения3"/>
            <w:enabled/>
            <w:calcOnExit w:val="0"/>
            <w:textInput>
              <w:default w:val="&quot;ДатаЗаключения3&quot;"/>
            </w:textInput>
          </w:ffData>
        </w:fldChar>
      </w:r>
      <w:bookmarkStart w:id="21" w:name="ДатаЗаключения3"/>
      <w:r>
        <w:rPr>
          <w:rFonts w:hint="eastAsia"/>
          <w:b/>
          <w:snapToGrid w:val="0"/>
          <w:sz w:val="22"/>
          <w:szCs w:val="22"/>
        </w:rPr>
        <w:instrText xml:space="preserve"> FORMTEXT </w:instrText>
      </w:r>
      <w:r>
        <w:rPr>
          <w:rFonts w:hint="eastAsia"/>
          <w:b/>
          <w:snapToGrid w:val="0"/>
          <w:sz w:val="22"/>
          <w:szCs w:val="22"/>
        </w:rPr>
      </w:r>
      <w:r>
        <w:rPr>
          <w:rFonts w:hint="eastAsia"/>
          <w:b/>
          <w:snapToGrid w:val="0"/>
          <w:sz w:val="22"/>
          <w:szCs w:val="22"/>
        </w:rPr>
        <w:fldChar w:fldCharType="separate"/>
      </w:r>
      <w:r>
        <w:rPr>
          <w:rFonts w:hint="eastAsia"/>
          <w:b/>
          <w:noProof/>
          <w:snapToGrid w:val="0"/>
          <w:sz w:val="22"/>
          <w:szCs w:val="22"/>
        </w:rPr>
        <w:t>"ДатаЗаключения3"</w:t>
      </w:r>
      <w:r>
        <w:rPr>
          <w:rFonts w:hint="eastAsia"/>
        </w:rPr>
        <w:fldChar w:fldCharType="end"/>
      </w:r>
      <w:bookmarkEnd w:id="21"/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E74A3" w:rsidTr="001A1E8F">
        <w:tc>
          <w:tcPr>
            <w:tcW w:w="4927" w:type="dxa"/>
            <w:hideMark/>
          </w:tcPr>
          <w:p w:rsidR="004E74A3" w:rsidRDefault="004E74A3" w:rsidP="001A1E8F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4E74A3" w:rsidRDefault="004E74A3" w:rsidP="001A1E8F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4"/>
                  <w:enabled/>
                  <w:calcOnExit w:val="0"/>
                  <w:textInput>
                    <w:default w:val="&quot;ДатаЗаключения4&quot;"/>
                  </w:textInput>
                </w:ffData>
              </w:fldChar>
            </w:r>
            <w:bookmarkStart w:id="22" w:name="ДатаЗаключения4"/>
            <w:r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"ДатаЗаключения4"</w:t>
            </w:r>
            <w:r>
              <w:rPr>
                <w:rFonts w:hint="eastAsia"/>
              </w:rPr>
              <w:fldChar w:fldCharType="end"/>
            </w:r>
            <w:bookmarkEnd w:id="22"/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4E74A3" w:rsidTr="001A1E8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Общая проектная площадь,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4E74A3" w:rsidTr="001A1E8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4E74A3" w:rsidTr="001A1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1"/>
                  <w:enabled/>
                  <w:calcOnExit w:val="0"/>
                  <w:textInput>
                    <w:default w:val="&lt;НомерКвартиры1&gt;"/>
                  </w:textInput>
                </w:ffData>
              </w:fldChar>
            </w:r>
            <w:bookmarkStart w:id="23" w:name="НомерКвартиры1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&lt;НомерКвартиры1&gt;</w:t>
            </w:r>
            <w:r>
              <w:fldChar w:fldCharType="end"/>
            </w:r>
            <w:bookmarkEnd w:id="23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1"/>
                  <w:enabled/>
                  <w:calcOnExit w:val="0"/>
                  <w:textInput>
                    <w:default w:val="&lt;ТипКвартиры1&gt;"/>
                  </w:textInput>
                </w:ffData>
              </w:fldChar>
            </w:r>
            <w:bookmarkStart w:id="24" w:name="ТипКвартиры1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&lt;ТипКвартиры1&gt;</w:t>
            </w:r>
            <w:r>
              <w:fldChar w:fldCharType="end"/>
            </w:r>
            <w:bookmarkEnd w:id="24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1"/>
                  <w:enabled/>
                  <w:calcOnExit w:val="0"/>
                  <w:textInput>
                    <w:default w:val="&lt;ЭтажКвартиры1&gt;"/>
                  </w:textInput>
                </w:ffData>
              </w:fldChar>
            </w:r>
            <w:bookmarkStart w:id="25" w:name="ЭтажКвартиры1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&lt;ЭтажКвартиры1&gt;</w:t>
            </w:r>
            <w: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1"/>
                  <w:enabled/>
                  <w:calcOnExit w:val="0"/>
                  <w:textInput>
                    <w:default w:val="&lt;НомерСекции1&gt;"/>
                  </w:textInput>
                </w:ffData>
              </w:fldChar>
            </w:r>
            <w:bookmarkStart w:id="26" w:name="НомерСекции1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&lt;НомерСекции1&gt;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1"/>
                  <w:enabled/>
                  <w:calcOnExit w:val="0"/>
                  <w:textInput>
                    <w:default w:val="&lt;ОбщаяПлощадь1&gt;"/>
                  </w:textInput>
                </w:ffData>
              </w:fldChar>
            </w:r>
            <w:bookmarkStart w:id="27" w:name="ОбщаяПлощадь1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&lt;ОбщаяПлощадь1&gt;</w:t>
            </w:r>
            <w: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1"/>
                  <w:enabled/>
                  <w:calcOnExit w:val="0"/>
                  <w:textInput>
                    <w:default w:val="&lt;КоличествоКомнат1&gt;"/>
                  </w:textInput>
                </w:ffData>
              </w:fldChar>
            </w:r>
            <w:bookmarkStart w:id="28" w:name="КоличествоКомнат1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&lt;КоличествоКомнат1&gt;</w:t>
            </w:r>
            <w:r>
              <w:fldChar w:fldCharType="end"/>
            </w:r>
            <w:bookmarkEnd w:id="2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4E74A3" w:rsidTr="001A1E8F">
        <w:tc>
          <w:tcPr>
            <w:tcW w:w="4927" w:type="dxa"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426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«АДМ»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МУРАВЬЕВА      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fldChar w:fldCharType="begin">
                <w:ffData>
                  <w:name w:val="КЛИЕНТЫ1СОКРАЩЕННО1"/>
                  <w:enabled/>
                  <w:calcOnExit w:val="0"/>
                  <w:textInput>
                    <w:default w:val="&quot;КЛИЕНТЫ1СОКРАЩЕННО1&quot;"/>
                    <w:format w:val="Все прописные"/>
                  </w:textInput>
                </w:ffData>
              </w:fldChar>
            </w:r>
            <w:bookmarkStart w:id="29" w:name="КЛИЕНТЫ1СОКРАЩЕННО1"/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napToGrid w:val="0"/>
                <w:sz w:val="24"/>
                <w:szCs w:val="24"/>
              </w:rPr>
              <w:t>"КЛИЕНТЫ1СОКРАЩЕННО1"</w:t>
            </w:r>
            <w:r>
              <w:fldChar w:fldCharType="end"/>
            </w:r>
            <w:bookmarkEnd w:id="29"/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№ 2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 Договору </w:t>
      </w:r>
      <w:r>
        <w:rPr>
          <w:rFonts w:hint="eastAsia"/>
          <w:b/>
          <w:sz w:val="22"/>
          <w:szCs w:val="22"/>
        </w:rPr>
        <w:fldChar w:fldCharType="begin">
          <w:ffData>
            <w:name w:val="НомерДоговора5"/>
            <w:enabled/>
            <w:calcOnExit w:val="0"/>
            <w:textInput>
              <w:default w:val="&quot;НомерДоговора5&quot;"/>
            </w:textInput>
          </w:ffData>
        </w:fldChar>
      </w:r>
      <w:bookmarkStart w:id="30" w:name="НомерДоговора5"/>
      <w:r>
        <w:rPr>
          <w:rFonts w:hint="eastAsia"/>
          <w:b/>
          <w:sz w:val="22"/>
          <w:szCs w:val="22"/>
        </w:rPr>
        <w:instrText xml:space="preserve"> FORMTEXT </w:instrText>
      </w:r>
      <w:r>
        <w:rPr>
          <w:rFonts w:hint="eastAsia"/>
          <w:b/>
          <w:sz w:val="22"/>
          <w:szCs w:val="22"/>
        </w:rPr>
      </w:r>
      <w:r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"НомерДоговора5"</w:t>
      </w:r>
      <w:r>
        <w:rPr>
          <w:rFonts w:hint="eastAsia"/>
        </w:rPr>
        <w:fldChar w:fldCharType="end"/>
      </w:r>
      <w:bookmarkEnd w:id="30"/>
      <w:r>
        <w:rPr>
          <w:rFonts w:ascii="Times New Roman" w:hAnsi="Times New Roman"/>
          <w:b/>
          <w:sz w:val="22"/>
          <w:szCs w:val="22"/>
        </w:rPr>
        <w:t xml:space="preserve">от </w:t>
      </w:r>
      <w:r>
        <w:rPr>
          <w:rFonts w:hint="eastAsia"/>
          <w:b/>
          <w:snapToGrid w:val="0"/>
          <w:sz w:val="22"/>
          <w:szCs w:val="22"/>
        </w:rPr>
        <w:fldChar w:fldCharType="begin">
          <w:ffData>
            <w:name w:val="ДатаЗаключения5"/>
            <w:enabled/>
            <w:calcOnExit w:val="0"/>
            <w:textInput>
              <w:default w:val="&quot;ДатаЗаключения5&quot;"/>
            </w:textInput>
          </w:ffData>
        </w:fldChar>
      </w:r>
      <w:bookmarkStart w:id="31" w:name="ДатаЗаключения5"/>
      <w:r>
        <w:rPr>
          <w:rFonts w:hint="eastAsia"/>
          <w:b/>
          <w:snapToGrid w:val="0"/>
          <w:sz w:val="22"/>
          <w:szCs w:val="22"/>
        </w:rPr>
        <w:instrText xml:space="preserve"> FORMTEXT </w:instrText>
      </w:r>
      <w:r>
        <w:rPr>
          <w:rFonts w:hint="eastAsia"/>
          <w:b/>
          <w:snapToGrid w:val="0"/>
          <w:sz w:val="22"/>
          <w:szCs w:val="22"/>
        </w:rPr>
      </w:r>
      <w:r>
        <w:rPr>
          <w:rFonts w:hint="eastAsia"/>
          <w:b/>
          <w:snapToGrid w:val="0"/>
          <w:sz w:val="22"/>
          <w:szCs w:val="22"/>
        </w:rPr>
        <w:fldChar w:fldCharType="separate"/>
      </w:r>
      <w:r>
        <w:rPr>
          <w:rFonts w:hint="eastAsia"/>
          <w:b/>
          <w:noProof/>
          <w:snapToGrid w:val="0"/>
          <w:sz w:val="22"/>
          <w:szCs w:val="22"/>
        </w:rPr>
        <w:t>"ДатаЗаключения5"</w:t>
      </w:r>
      <w:r>
        <w:rPr>
          <w:rFonts w:hint="eastAsia"/>
        </w:rPr>
        <w:fldChar w:fldCharType="end"/>
      </w:r>
      <w:bookmarkEnd w:id="31"/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E74A3" w:rsidTr="001A1E8F">
        <w:tc>
          <w:tcPr>
            <w:tcW w:w="4927" w:type="dxa"/>
            <w:hideMark/>
          </w:tcPr>
          <w:p w:rsidR="004E74A3" w:rsidRDefault="004E74A3" w:rsidP="001A1E8F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4E74A3" w:rsidRDefault="004E74A3" w:rsidP="001A1E8F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6"/>
                  <w:enabled/>
                  <w:calcOnExit w:val="0"/>
                  <w:textInput>
                    <w:default w:val="&quot;ДатаЗаключения6&quot;"/>
                  </w:textInput>
                </w:ffData>
              </w:fldChar>
            </w:r>
            <w:bookmarkStart w:id="32" w:name="ДатаЗаключения6"/>
            <w:r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"ДатаЗаключения6"</w:t>
            </w:r>
            <w:r>
              <w:rPr>
                <w:rFonts w:hint="eastAsia"/>
              </w:rPr>
              <w:fldChar w:fldCharType="end"/>
            </w:r>
            <w:bookmarkEnd w:id="32"/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4E74A3" w:rsidTr="001A1E8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Общая проектная 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4E74A3" w:rsidTr="001A1E8F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Условный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 xml:space="preserve">Площадь,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Площадь, 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4E74A3" w:rsidTr="001A1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2"/>
                  <w:enabled/>
                  <w:calcOnExit w:val="0"/>
                  <w:textInput>
                    <w:default w:val="&lt;НомерКвартиры2&gt;"/>
                  </w:textInput>
                </w:ffData>
              </w:fldChar>
            </w:r>
            <w:bookmarkStart w:id="33" w:name="НомерКвартиры2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&lt;НомерКвартиры2&gt;</w:t>
            </w:r>
            <w:r>
              <w:fldChar w:fldCharType="end"/>
            </w:r>
            <w:bookmarkEnd w:id="33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2"/>
                  <w:enabled/>
                  <w:calcOnExit w:val="0"/>
                  <w:textInput>
                    <w:default w:val="&lt;ТипКвартиры2&gt;"/>
                  </w:textInput>
                </w:ffData>
              </w:fldChar>
            </w:r>
            <w:bookmarkStart w:id="34" w:name="ТипКвартиры2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&lt;ТипКвартиры2&gt;</w:t>
            </w:r>
            <w:r>
              <w:fldChar w:fldCharType="end"/>
            </w:r>
            <w:bookmarkEnd w:id="34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2"/>
                  <w:enabled/>
                  <w:calcOnExit w:val="0"/>
                  <w:textInput>
                    <w:default w:val="&lt;ЭтажКвартиры2&gt;"/>
                  </w:textInput>
                </w:ffData>
              </w:fldChar>
            </w:r>
            <w:bookmarkStart w:id="35" w:name="ЭтажКвартиры2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&lt;ЭтажКвартиры2&gt;</w:t>
            </w:r>
            <w:r>
              <w:fldChar w:fldCharType="end"/>
            </w:r>
            <w:bookmarkEnd w:id="3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2"/>
                  <w:enabled/>
                  <w:calcOnExit w:val="0"/>
                  <w:textInput>
                    <w:default w:val="&lt;НомерСекции2&gt;"/>
                  </w:textInput>
                </w:ffData>
              </w:fldChar>
            </w:r>
            <w:bookmarkStart w:id="36" w:name="НомерСекции2"/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&lt;НомерСекции2&gt;</w:t>
            </w:r>
            <w:r>
              <w:fldChar w:fldCharType="end"/>
            </w:r>
            <w:bookmarkEnd w:id="3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2"/>
                  <w:enabled/>
                  <w:calcOnExit w:val="0"/>
                  <w:textInput>
                    <w:default w:val="&lt;ОбщаяПлощадь2&gt;"/>
                  </w:textInput>
                </w:ffData>
              </w:fldChar>
            </w:r>
            <w:bookmarkStart w:id="37" w:name="ОбщаяПлощадь2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&lt;ОбщаяПлощадь2&gt;</w:t>
            </w:r>
            <w:r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2"/>
                  <w:enabled/>
                  <w:calcOnExit w:val="0"/>
                  <w:textInput>
                    <w:default w:val="&lt;КоличествоКомнат2&gt;"/>
                  </w:textInput>
                </w:ffData>
              </w:fldChar>
            </w:r>
            <w:bookmarkStart w:id="38" w:name="КоличествоКомнат2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&lt;КоличествоКомнат2&gt;</w:t>
            </w:r>
            <w:r>
              <w:fldChar w:fldCharType="end"/>
            </w:r>
            <w:bookmarkEnd w:id="3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:rsidR="004E74A3" w:rsidRDefault="004E74A3" w:rsidP="001A1E8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4E74A3" w:rsidTr="001A1E8F">
        <w:tc>
          <w:tcPr>
            <w:tcW w:w="4927" w:type="dxa"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left="426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«АДМ»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МУРАВЬЕВА  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napToGrid w:val="0"/>
                <w:sz w:val="24"/>
                <w:szCs w:val="24"/>
              </w:rPr>
              <w:fldChar w:fldCharType="begin">
                <w:ffData>
                  <w:name w:val="КЛИЕНТЫ1СОКРАЩЕННО2"/>
                  <w:enabled/>
                  <w:calcOnExit w:val="0"/>
                  <w:textInput>
                    <w:default w:val="&quot;КЛИЕНТЫ1СОКРАЩЕННО2&quot;"/>
                    <w:format w:val="Все прописные"/>
                  </w:textInput>
                </w:ffData>
              </w:fldChar>
            </w:r>
            <w:bookmarkStart w:id="39" w:name="КЛИЕНТЫ1СОКРАЩЕННО2"/>
            <w:r>
              <w:rPr>
                <w:rFonts w:hint="eastAsia"/>
                <w:b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4"/>
                <w:szCs w:val="24"/>
              </w:rPr>
            </w:r>
            <w:r>
              <w:rPr>
                <w:rFonts w:hint="eastAsia"/>
                <w:b/>
                <w:snapToGrid w:val="0"/>
                <w:sz w:val="24"/>
                <w:szCs w:val="24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4"/>
                <w:szCs w:val="24"/>
              </w:rPr>
              <w:t>"КЛИЕНТЫ1СОКРАЩЕННО2"</w:t>
            </w:r>
            <w:r>
              <w:rPr>
                <w:rFonts w:hint="eastAsia"/>
              </w:rPr>
              <w:fldChar w:fldCharType="end"/>
            </w:r>
            <w:bookmarkEnd w:id="39"/>
          </w:p>
          <w:p w:rsidR="004E74A3" w:rsidRDefault="004E74A3" w:rsidP="001A1E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E74A3" w:rsidRDefault="004E74A3" w:rsidP="004E74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4E74A3" w:rsidRDefault="004E74A3" w:rsidP="004E74A3">
      <w:pPr>
        <w:ind w:left="36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E74A3" w:rsidRPr="008543FD" w:rsidRDefault="004E74A3" w:rsidP="004E74A3"/>
    <w:p w:rsidR="009A7894" w:rsidRPr="004E74A3" w:rsidRDefault="009A7894" w:rsidP="004E74A3"/>
    <w:sectPr w:rsidR="009A7894" w:rsidRPr="004E74A3" w:rsidSect="000945D3">
      <w:pgSz w:w="11906" w:h="16838"/>
      <w:pgMar w:top="720" w:right="720" w:bottom="720" w:left="720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1C2728E0"/>
    <w:multiLevelType w:val="hybridMultilevel"/>
    <w:tmpl w:val="D65E8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4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5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95A6A"/>
    <w:multiLevelType w:val="multilevel"/>
    <w:tmpl w:val="0A5CE2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EF111BD"/>
    <w:multiLevelType w:val="multilevel"/>
    <w:tmpl w:val="239A46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6F15C85"/>
    <w:multiLevelType w:val="multilevel"/>
    <w:tmpl w:val="DEBAFF1C"/>
    <w:lvl w:ilvl="0">
      <w:start w:val="5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645" w:hanging="645"/>
      </w:pPr>
    </w:lvl>
    <w:lvl w:ilvl="2">
      <w:start w:val="10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10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11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3" w15:restartNumberingAfterBreak="0">
    <w:nsid w:val="5C0E606D"/>
    <w:multiLevelType w:val="multilevel"/>
    <w:tmpl w:val="F72637F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8"/>
      <w:numFmt w:val="decimal"/>
      <w:lvlText w:val="%1.%2.%3.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</w:lvl>
    <w:lvl w:ilvl="4">
      <w:start w:val="1"/>
      <w:numFmt w:val="decimal"/>
      <w:lvlText w:val="%1.%2.%3.%4.%5."/>
      <w:lvlJc w:val="left"/>
      <w:pPr>
        <w:ind w:left="3628" w:hanging="1080"/>
      </w:pPr>
    </w:lvl>
    <w:lvl w:ilvl="5">
      <w:start w:val="1"/>
      <w:numFmt w:val="decimal"/>
      <w:lvlText w:val="%1.%2.%3.%4.%5.%6."/>
      <w:lvlJc w:val="left"/>
      <w:pPr>
        <w:ind w:left="4265" w:hanging="1080"/>
      </w:pPr>
    </w:lvl>
    <w:lvl w:ilvl="6">
      <w:start w:val="1"/>
      <w:numFmt w:val="decimal"/>
      <w:lvlText w:val="%1.%2.%3.%4.%5.%6.%7."/>
      <w:lvlJc w:val="left"/>
      <w:pPr>
        <w:ind w:left="5262" w:hanging="1440"/>
      </w:pPr>
    </w:lvl>
    <w:lvl w:ilvl="7">
      <w:start w:val="1"/>
      <w:numFmt w:val="decimal"/>
      <w:lvlText w:val="%1.%2.%3.%4.%5.%6.%7.%8."/>
      <w:lvlJc w:val="left"/>
      <w:pPr>
        <w:ind w:left="5899" w:hanging="1440"/>
      </w:pPr>
    </w:lvl>
    <w:lvl w:ilvl="8">
      <w:start w:val="1"/>
      <w:numFmt w:val="decimal"/>
      <w:lvlText w:val="%1.%2.%3.%4.%5.%6.%7.%8.%9."/>
      <w:lvlJc w:val="left"/>
      <w:pPr>
        <w:ind w:left="6896" w:hanging="1800"/>
      </w:pPr>
    </w:lvl>
  </w:abstractNum>
  <w:abstractNum w:abstractNumId="14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5" w15:restartNumberingAfterBreak="0">
    <w:nsid w:val="5D391F49"/>
    <w:multiLevelType w:val="multilevel"/>
    <w:tmpl w:val="F014B8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0573772"/>
    <w:multiLevelType w:val="hybridMultilevel"/>
    <w:tmpl w:val="5D0AB9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72F55"/>
    <w:multiLevelType w:val="multilevel"/>
    <w:tmpl w:val="37BCB6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9" w15:restartNumberingAfterBreak="0">
    <w:nsid w:val="696A5AE3"/>
    <w:multiLevelType w:val="multilevel"/>
    <w:tmpl w:val="5694E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720"/>
      </w:p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</w:lvl>
    <w:lvl w:ilvl="5">
      <w:start w:val="1"/>
      <w:numFmt w:val="decimal"/>
      <w:lvlText w:val="%1.%2.%3.%4.%5.%6."/>
      <w:lvlJc w:val="left"/>
      <w:pPr>
        <w:tabs>
          <w:tab w:val="num" w:pos="-1020"/>
        </w:tabs>
        <w:ind w:left="-1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500"/>
        </w:tabs>
        <w:ind w:left="-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1800"/>
      </w:pPr>
    </w:lvl>
  </w:abstractNum>
  <w:abstractNum w:abstractNumId="20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21" w15:restartNumberingAfterBreak="0">
    <w:nsid w:val="6C8879B9"/>
    <w:multiLevelType w:val="multilevel"/>
    <w:tmpl w:val="757A5BD8"/>
    <w:lvl w:ilvl="0">
      <w:start w:val="5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20"/>
  </w:num>
  <w:num w:numId="29">
    <w:abstractNumId w:val="0"/>
  </w:num>
  <w:num w:numId="30">
    <w:abstractNumId w:val="10"/>
  </w:num>
  <w:num w:numId="31">
    <w:abstractNumId w:val="1"/>
  </w:num>
  <w:num w:numId="32">
    <w:abstractNumId w:val="4"/>
  </w:num>
  <w:num w:numId="33">
    <w:abstractNumId w:val="14"/>
  </w:num>
  <w:num w:numId="34">
    <w:abstractNumId w:val="13"/>
  </w:num>
  <w:num w:numId="35">
    <w:abstractNumId w:val="9"/>
  </w:num>
  <w:num w:numId="36">
    <w:abstractNumId w:val="3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32662"/>
    <w:rsid w:val="00034028"/>
    <w:rsid w:val="00050AAC"/>
    <w:rsid w:val="0009330A"/>
    <w:rsid w:val="000945D3"/>
    <w:rsid w:val="000958BC"/>
    <w:rsid w:val="000C3A6D"/>
    <w:rsid w:val="0010105A"/>
    <w:rsid w:val="0012755B"/>
    <w:rsid w:val="001469A5"/>
    <w:rsid w:val="001473DE"/>
    <w:rsid w:val="00152796"/>
    <w:rsid w:val="0017143F"/>
    <w:rsid w:val="001820A5"/>
    <w:rsid w:val="001A68D0"/>
    <w:rsid w:val="001B1AC2"/>
    <w:rsid w:val="001B4783"/>
    <w:rsid w:val="001D1E21"/>
    <w:rsid w:val="001D26C8"/>
    <w:rsid w:val="001E7C04"/>
    <w:rsid w:val="00207D6F"/>
    <w:rsid w:val="00210594"/>
    <w:rsid w:val="00212C08"/>
    <w:rsid w:val="0022054E"/>
    <w:rsid w:val="0022796D"/>
    <w:rsid w:val="00233322"/>
    <w:rsid w:val="00236277"/>
    <w:rsid w:val="00242357"/>
    <w:rsid w:val="002740D5"/>
    <w:rsid w:val="00274924"/>
    <w:rsid w:val="00286837"/>
    <w:rsid w:val="002921A7"/>
    <w:rsid w:val="0029599F"/>
    <w:rsid w:val="002B0DA7"/>
    <w:rsid w:val="002B5940"/>
    <w:rsid w:val="002C6F51"/>
    <w:rsid w:val="002E7D6F"/>
    <w:rsid w:val="002F52CE"/>
    <w:rsid w:val="00342521"/>
    <w:rsid w:val="003436BD"/>
    <w:rsid w:val="00355B6B"/>
    <w:rsid w:val="00371AC0"/>
    <w:rsid w:val="00394658"/>
    <w:rsid w:val="003B4CCB"/>
    <w:rsid w:val="003B7C7C"/>
    <w:rsid w:val="003C1A59"/>
    <w:rsid w:val="003C333F"/>
    <w:rsid w:val="003C4879"/>
    <w:rsid w:val="003F269B"/>
    <w:rsid w:val="003F5AA7"/>
    <w:rsid w:val="003F793D"/>
    <w:rsid w:val="00404DC1"/>
    <w:rsid w:val="0041704D"/>
    <w:rsid w:val="00440596"/>
    <w:rsid w:val="004543D2"/>
    <w:rsid w:val="004B29FE"/>
    <w:rsid w:val="004C55C2"/>
    <w:rsid w:val="004E74A3"/>
    <w:rsid w:val="004F2361"/>
    <w:rsid w:val="00501BA7"/>
    <w:rsid w:val="005274BC"/>
    <w:rsid w:val="00530B2C"/>
    <w:rsid w:val="00560204"/>
    <w:rsid w:val="005702E2"/>
    <w:rsid w:val="00586097"/>
    <w:rsid w:val="005D3378"/>
    <w:rsid w:val="005D44BC"/>
    <w:rsid w:val="005E4BD4"/>
    <w:rsid w:val="005E63AC"/>
    <w:rsid w:val="006262C6"/>
    <w:rsid w:val="00637EB4"/>
    <w:rsid w:val="006425AC"/>
    <w:rsid w:val="006444D4"/>
    <w:rsid w:val="006462B2"/>
    <w:rsid w:val="006535F5"/>
    <w:rsid w:val="0066261E"/>
    <w:rsid w:val="0066519B"/>
    <w:rsid w:val="00684302"/>
    <w:rsid w:val="00694DA2"/>
    <w:rsid w:val="006955C6"/>
    <w:rsid w:val="006A7902"/>
    <w:rsid w:val="006C6E45"/>
    <w:rsid w:val="006D2CD1"/>
    <w:rsid w:val="006F7869"/>
    <w:rsid w:val="00704424"/>
    <w:rsid w:val="007173FB"/>
    <w:rsid w:val="00724ED7"/>
    <w:rsid w:val="00732114"/>
    <w:rsid w:val="00741529"/>
    <w:rsid w:val="00754304"/>
    <w:rsid w:val="0076568F"/>
    <w:rsid w:val="007B08CB"/>
    <w:rsid w:val="007C0452"/>
    <w:rsid w:val="007C19E7"/>
    <w:rsid w:val="007C1B4E"/>
    <w:rsid w:val="007C2882"/>
    <w:rsid w:val="007C62FB"/>
    <w:rsid w:val="007E7DB6"/>
    <w:rsid w:val="0080569A"/>
    <w:rsid w:val="00810399"/>
    <w:rsid w:val="00816D2B"/>
    <w:rsid w:val="00827FEF"/>
    <w:rsid w:val="008543FD"/>
    <w:rsid w:val="00856A5D"/>
    <w:rsid w:val="008578D1"/>
    <w:rsid w:val="008627E9"/>
    <w:rsid w:val="00870DF4"/>
    <w:rsid w:val="008B383C"/>
    <w:rsid w:val="008C43A0"/>
    <w:rsid w:val="008C5972"/>
    <w:rsid w:val="008E0DFE"/>
    <w:rsid w:val="008E0FA6"/>
    <w:rsid w:val="008F7E7B"/>
    <w:rsid w:val="009325FF"/>
    <w:rsid w:val="00944791"/>
    <w:rsid w:val="00946502"/>
    <w:rsid w:val="00960954"/>
    <w:rsid w:val="00970162"/>
    <w:rsid w:val="009731D1"/>
    <w:rsid w:val="00973DAB"/>
    <w:rsid w:val="009820F7"/>
    <w:rsid w:val="00990AD7"/>
    <w:rsid w:val="00994531"/>
    <w:rsid w:val="009A7894"/>
    <w:rsid w:val="009C4FD9"/>
    <w:rsid w:val="009F553A"/>
    <w:rsid w:val="00A4189B"/>
    <w:rsid w:val="00A429F0"/>
    <w:rsid w:val="00A46532"/>
    <w:rsid w:val="00A62F28"/>
    <w:rsid w:val="00A727AA"/>
    <w:rsid w:val="00A816E7"/>
    <w:rsid w:val="00AB0E1D"/>
    <w:rsid w:val="00AC5056"/>
    <w:rsid w:val="00AD1947"/>
    <w:rsid w:val="00AD42E5"/>
    <w:rsid w:val="00B30BF0"/>
    <w:rsid w:val="00B41428"/>
    <w:rsid w:val="00B446F5"/>
    <w:rsid w:val="00B47C13"/>
    <w:rsid w:val="00B74441"/>
    <w:rsid w:val="00B772C5"/>
    <w:rsid w:val="00B828D5"/>
    <w:rsid w:val="00B91C5A"/>
    <w:rsid w:val="00B95E9A"/>
    <w:rsid w:val="00BE1593"/>
    <w:rsid w:val="00BE19DA"/>
    <w:rsid w:val="00C05E96"/>
    <w:rsid w:val="00C200C0"/>
    <w:rsid w:val="00C44BD3"/>
    <w:rsid w:val="00C55226"/>
    <w:rsid w:val="00C65322"/>
    <w:rsid w:val="00C856BB"/>
    <w:rsid w:val="00C9275C"/>
    <w:rsid w:val="00C95FA8"/>
    <w:rsid w:val="00CB686E"/>
    <w:rsid w:val="00CD3559"/>
    <w:rsid w:val="00CD3EC0"/>
    <w:rsid w:val="00CE437C"/>
    <w:rsid w:val="00D03577"/>
    <w:rsid w:val="00D070C9"/>
    <w:rsid w:val="00D131A2"/>
    <w:rsid w:val="00D13469"/>
    <w:rsid w:val="00D33C56"/>
    <w:rsid w:val="00D62DC2"/>
    <w:rsid w:val="00D67D62"/>
    <w:rsid w:val="00D74CB2"/>
    <w:rsid w:val="00D929E4"/>
    <w:rsid w:val="00D95B75"/>
    <w:rsid w:val="00DA0602"/>
    <w:rsid w:val="00DA4582"/>
    <w:rsid w:val="00DB7339"/>
    <w:rsid w:val="00DC3257"/>
    <w:rsid w:val="00E12896"/>
    <w:rsid w:val="00E27AAD"/>
    <w:rsid w:val="00E45CFC"/>
    <w:rsid w:val="00E52100"/>
    <w:rsid w:val="00E85CF8"/>
    <w:rsid w:val="00EB76CC"/>
    <w:rsid w:val="00EE0558"/>
    <w:rsid w:val="00EE0D6B"/>
    <w:rsid w:val="00F13B53"/>
    <w:rsid w:val="00F22676"/>
    <w:rsid w:val="00F27FE5"/>
    <w:rsid w:val="00F33DEC"/>
    <w:rsid w:val="00F511D6"/>
    <w:rsid w:val="00F64310"/>
    <w:rsid w:val="00F70250"/>
    <w:rsid w:val="00FB4E2B"/>
    <w:rsid w:val="00FD093E"/>
    <w:rsid w:val="00FD1BBA"/>
    <w:rsid w:val="00FD5BE6"/>
    <w:rsid w:val="00FE140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7442-BF92-4374-8024-BC3B6CFF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4424"/>
    <w:pPr>
      <w:ind w:left="720"/>
      <w:contextualSpacing/>
    </w:pPr>
  </w:style>
  <w:style w:type="paragraph" w:customStyle="1" w:styleId="ConsPlusNonformat">
    <w:name w:val="ConsPlusNonformat"/>
    <w:uiPriority w:val="99"/>
    <w:rsid w:val="00AD1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basedOn w:val="a0"/>
    <w:uiPriority w:val="99"/>
    <w:semiHidden/>
    <w:unhideWhenUsed/>
    <w:rsid w:val="00AD1947"/>
    <w:rPr>
      <w:color w:val="0000FF"/>
      <w:u w:val="single"/>
    </w:rPr>
  </w:style>
  <w:style w:type="paragraph" w:customStyle="1" w:styleId="ConsPlusNormal">
    <w:name w:val="ConsPlusNormal"/>
    <w:rsid w:val="001A68D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FollowedHyperlink"/>
    <w:basedOn w:val="a0"/>
    <w:uiPriority w:val="99"/>
    <w:semiHidden/>
    <w:unhideWhenUsed/>
    <w:rsid w:val="008543FD"/>
    <w:rPr>
      <w:color w:val="800080" w:themeColor="followedHyperlink"/>
      <w:u w:val="single"/>
    </w:rPr>
  </w:style>
  <w:style w:type="character" w:customStyle="1" w:styleId="1">
    <w:name w:val="Название Знак1"/>
    <w:basedOn w:val="a0"/>
    <w:rsid w:val="008543F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920E-4227-4B67-BB29-8BB5C33F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41196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3</cp:revision>
  <cp:lastPrinted>2014-10-15T11:08:00Z</cp:lastPrinted>
  <dcterms:created xsi:type="dcterms:W3CDTF">2018-07-25T16:06:00Z</dcterms:created>
  <dcterms:modified xsi:type="dcterms:W3CDTF">2018-07-25T16:08:00Z</dcterms:modified>
</cp:coreProperties>
</file>